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F5" w:rsidRDefault="000439E3">
      <w:pPr>
        <w:rPr>
          <w:lang/>
        </w:rPr>
      </w:pPr>
      <w:r>
        <w:t>Dear</w:t>
      </w:r>
      <w:r w:rsidR="00FE0AF5">
        <w:rPr>
          <w:lang/>
        </w:rPr>
        <w:t>,</w:t>
      </w:r>
    </w:p>
    <w:p w:rsidR="00FE0AF5" w:rsidRDefault="00FE0AF5">
      <w:r>
        <w:t>Thank you very much for the referee report. Please find attached new version of our paper that com</w:t>
      </w:r>
      <w:r w:rsidR="00A22FE4">
        <w:t>pl</w:t>
      </w:r>
      <w:r>
        <w:t>ies with the referee’s suggestions and remarks, except for the following item [herewith copied]</w:t>
      </w:r>
      <w:r w:rsidR="009404D8">
        <w:t>:</w:t>
      </w:r>
    </w:p>
    <w:p w:rsidR="00FE0AF5" w:rsidRDefault="00FE0AF5" w:rsidP="00FE0AF5">
      <w:r>
        <w:t>“in all the figures, to use for time the same notation, either t or tau;</w:t>
      </w:r>
    </w:p>
    <w:p w:rsidR="00FE0AF5" w:rsidRDefault="00FE0AF5" w:rsidP="00FE0AF5">
      <w:r>
        <w:t>likewise, for the deviation use on the plots either \sigma or \sigma^2”.</w:t>
      </w:r>
    </w:p>
    <w:p w:rsidR="0043482D" w:rsidRDefault="00A22FE4" w:rsidP="00FE0AF5">
      <w:r>
        <w:t>I</w:t>
      </w:r>
      <w:r w:rsidR="00FE0AF5">
        <w:t>t is important to stress (as we did in th</w:t>
      </w:r>
      <w:r>
        <w:t>e</w:t>
      </w:r>
      <w:r w:rsidR="00FE0AF5">
        <w:t xml:space="preserve"> new version of the paper): we present</w:t>
      </w:r>
      <w:r w:rsidR="0043482D">
        <w:t xml:space="preserve"> formally the</w:t>
      </w:r>
      <w:r w:rsidR="00FE0AF5">
        <w:t xml:space="preserve"> different quantities [please see on pages 4 and 6] in our figures. </w:t>
      </w:r>
      <w:r w:rsidR="0043482D">
        <w:t>In figures 1-3 we present the dimensionless quantities (now precisely defined in the new version of our paper) with respect to the parameter $\tau$</w:t>
      </w:r>
      <w:r w:rsidR="009404D8">
        <w:t xml:space="preserve"> (scaled time)</w:t>
      </w:r>
      <w:r w:rsidR="0043482D">
        <w:t>. Those results are obtained analytically</w:t>
      </w:r>
      <w:r w:rsidR="00DE0E36">
        <w:t>,</w:t>
      </w:r>
      <w:r w:rsidR="0043482D">
        <w:t xml:space="preserve"> and</w:t>
      </w:r>
      <w:r w:rsidR="00DE0E36">
        <w:t xml:space="preserve"> it turned out to</w:t>
      </w:r>
      <w:r w:rsidR="0043482D">
        <w:t xml:space="preserve"> give better visibility than the squares of the considered quantities. In figures 4-8 are presented the results that follow from the numerical calculations. It turn</w:t>
      </w:r>
      <w:r w:rsidR="009404D8">
        <w:t>ed</w:t>
      </w:r>
      <w:r w:rsidR="0043482D">
        <w:t xml:space="preserve"> out that numerical errors and visibility of the graphs are improved for the non-scaled squares of the standard deviation and non-scaled time</w:t>
      </w:r>
      <w:r w:rsidR="009404D8">
        <w:t>; otherwise, e.g., Figures 4 and 7 become practically unreadable (noninformative)</w:t>
      </w:r>
      <w:r w:rsidR="0043482D">
        <w:t>.</w:t>
      </w:r>
      <w:r w:rsidR="009404D8">
        <w:t xml:space="preserve"> The physical conclusions do not qualitatively (that is our goal) depend on the practical choices of the presented quantities</w:t>
      </w:r>
      <w:r w:rsidR="00DE0E36">
        <w:t>; the dimensionless quantities in figures 1-3 represent simply the choice of the physical units, while the square and the linear deviations give qualitatively the same results</w:t>
      </w:r>
      <w:r w:rsidR="009404D8">
        <w:t>. All the presented results are chosen from the results presented in our references [4,5].</w:t>
      </w:r>
    </w:p>
    <w:p w:rsidR="00DE0E36" w:rsidRDefault="00DE0E36" w:rsidP="00FE0AF5">
      <w:r>
        <w:t>The changes made in the text:</w:t>
      </w:r>
    </w:p>
    <w:p w:rsidR="00DE0E36" w:rsidRDefault="00DE0E36" w:rsidP="00FE0AF5">
      <w:r>
        <w:t xml:space="preserve">Corrected Captions regarding Figures 3 and 4. </w:t>
      </w:r>
    </w:p>
    <w:p w:rsidR="008265E5" w:rsidRDefault="00DE0E36" w:rsidP="008265E5">
      <w:pPr>
        <w:rPr>
          <w:rFonts w:ascii="Times New Roman" w:eastAsia="Calibri" w:hAnsi="Times New Roman" w:cs="Times New Roman"/>
          <w:color w:val="000000" w:themeColor="text1"/>
        </w:rPr>
      </w:pPr>
      <w:r>
        <w:t xml:space="preserve">Page 4: </w:t>
      </w:r>
      <w:bookmarkStart w:id="0" w:name="_Hlk126921451"/>
      <w:r w:rsidR="008265E5" w:rsidRPr="008265E5">
        <w:t>“</w:t>
      </w:r>
      <w:r w:rsidR="008265E5" w:rsidRPr="008265E5">
        <w:rPr>
          <w:rFonts w:ascii="Times New Roman" w:eastAsia="Calibri" w:hAnsi="Times New Roman" w:cs="Times New Roman"/>
          <w:color w:val="000000" w:themeColor="text1"/>
        </w:rPr>
        <w:t xml:space="preserve">The obtained results are shown in Figures 1 - 8, where we emphasize dependence on the number </w:t>
      </w:r>
      <m:oMath>
        <m:r>
          <w:rPr>
            <w:rFonts w:ascii="Cambria Math" w:eastAsia="Calibri" w:hAnsi="Cambria Math" w:cs="Times New Roman"/>
            <w:color w:val="000000" w:themeColor="text1"/>
          </w:rPr>
          <m:t>N</m:t>
        </m:r>
      </m:oMath>
      <w:r w:rsidR="008265E5" w:rsidRPr="008265E5">
        <w:rPr>
          <w:rFonts w:ascii="Times New Roman" w:eastAsia="Calibri" w:hAnsi="Times New Roman" w:cs="Times New Roman"/>
          <w:color w:val="000000" w:themeColor="text1"/>
        </w:rPr>
        <w:t xml:space="preserve"> of the blades. For convenience and better visibility, in Figures 1 – 3 we present the analytically obtained results for the dimensionless quantities,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</w:rPr>
              <m:t>φ</m:t>
            </m:r>
          </m:sub>
        </m:sSub>
        <m:r>
          <w:rPr>
            <w:rFonts w:ascii="Cambria Math" w:eastAsia="Calibri" w:hAnsi="Cambria Math" w:cs="Times New Roman"/>
            <w:color w:val="000000" w:themeColor="text1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</w:rPr>
              <m:t>L</m:t>
            </m:r>
          </m:sub>
        </m:sSub>
        <m:r>
          <w:rPr>
            <w:rFonts w:ascii="Cambria Math" w:eastAsia="Calibri" w:hAnsi="Cambria Math" w:cs="Times New Roman"/>
            <w:color w:val="000000" w:themeColor="text1"/>
          </w:rPr>
          <m:t>≡∆</m:t>
        </m:r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</w:rPr>
              <m:t>L</m:t>
            </m:r>
          </m:e>
        </m:acc>
        <m:r>
          <w:rPr>
            <w:rFonts w:ascii="Cambria Math" w:eastAsia="Calibri" w:hAnsi="Cambria Math" w:cs="Times New Roman"/>
            <w:color w:val="000000" w:themeColor="text1"/>
          </w:rPr>
          <m:t>/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</w:rPr>
              <m:t>0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</w:rPr>
              <m:t>γ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</w:rPr>
              <m:t>0</m:t>
            </m:r>
          </m:sub>
        </m:sSub>
      </m:oMath>
      <w:r w:rsidR="008265E5" w:rsidRPr="008265E5">
        <w:rPr>
          <w:rFonts w:ascii="Times New Roman" w:eastAsia="Calibri" w:hAnsi="Times New Roman" w:cs="Times New Roman"/>
          <w:color w:val="000000" w:themeColor="text1"/>
        </w:rPr>
        <w:t xml:space="preserve">, for the standard deviations of the angle and the angular momentum observables, and the scaled time </w:t>
      </w:r>
      <m:oMath>
        <m:r>
          <w:rPr>
            <w:rFonts w:ascii="Cambria Math" w:eastAsia="Calibri" w:hAnsi="Cambria Math" w:cs="Times New Roman"/>
            <w:color w:val="000000" w:themeColor="text1"/>
          </w:rPr>
          <m:t>τ=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</w:rPr>
              <m:t>γ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</w:rPr>
              <m:t>0</m:t>
            </m:r>
          </m:sub>
        </m:sSub>
        <m:r>
          <w:rPr>
            <w:rFonts w:ascii="Cambria Math" w:eastAsia="Calibri" w:hAnsi="Cambria Math" w:cs="Times New Roman"/>
            <w:color w:val="000000" w:themeColor="text1"/>
          </w:rPr>
          <m:t>t</m:t>
        </m:r>
      </m:oMath>
      <w:r w:rsidR="008265E5" w:rsidRPr="008265E5">
        <w:rPr>
          <w:rFonts w:ascii="Times New Roman" w:eastAsia="Calibri" w:hAnsi="Times New Roman" w:cs="Times New Roman"/>
          <w:color w:val="000000" w:themeColor="text1"/>
        </w:rPr>
        <w:t xml:space="preserve">, where </w:t>
      </w:r>
      <m:oMath>
        <m:r>
          <w:rPr>
            <w:rFonts w:ascii="Cambria Math" w:eastAsia="Calibri" w:hAnsi="Cambria Math" w:cs="Times New Roman"/>
            <w:color w:val="000000" w:themeColor="text1"/>
          </w:rPr>
          <m:t>t</m:t>
        </m:r>
      </m:oMath>
      <w:r w:rsidR="008265E5" w:rsidRPr="008265E5">
        <w:rPr>
          <w:rFonts w:ascii="Times New Roman" w:eastAsia="Calibri" w:hAnsi="Times New Roman" w:cs="Times New Roman"/>
          <w:color w:val="000000" w:themeColor="text1"/>
        </w:rPr>
        <w:t xml:space="preserve"> is time [4]; the surfaces presenting the corresponding classical cases are b</w:t>
      </w:r>
      <w:r w:rsidR="008265E5" w:rsidRPr="006E41D2">
        <w:rPr>
          <w:rFonts w:ascii="Times New Roman" w:eastAsia="Calibri" w:hAnsi="Times New Roman" w:cs="Times New Roman"/>
          <w:color w:val="000000" w:themeColor="text1"/>
        </w:rPr>
        <w:t>elow the quantum-mechanical counterparts.</w:t>
      </w:r>
      <w:r w:rsidR="008265E5">
        <w:rPr>
          <w:rFonts w:ascii="Times New Roman" w:eastAsia="Calibri" w:hAnsi="Times New Roman" w:cs="Times New Roman"/>
          <w:color w:val="000000" w:themeColor="text1"/>
        </w:rPr>
        <w:t>”.</w:t>
      </w:r>
      <w:bookmarkEnd w:id="0"/>
    </w:p>
    <w:p w:rsidR="008265E5" w:rsidRDefault="00DE0E36" w:rsidP="008265E5">
      <w:pPr>
        <w:rPr>
          <w:rFonts w:ascii="Times New Roman" w:hAnsi="Times New Roman" w:cs="Times New Roman"/>
          <w:color w:val="000000" w:themeColor="text1"/>
        </w:rPr>
      </w:pPr>
      <w:r>
        <w:t>Page 6</w:t>
      </w:r>
      <w:r w:rsidRPr="008265E5">
        <w:t xml:space="preserve">: </w:t>
      </w:r>
      <w:bookmarkStart w:id="1" w:name="_Hlk126920771"/>
      <w:r w:rsidR="008265E5">
        <w:t>“</w:t>
      </w:r>
      <w:r w:rsidR="008265E5" w:rsidRPr="008265E5">
        <w:rPr>
          <w:rFonts w:ascii="Times New Roman" w:hAnsi="Times New Roman" w:cs="Times New Roman"/>
          <w:color w:val="000000" w:themeColor="text1"/>
        </w:rPr>
        <w:t xml:space="preserve">The numerically obtained results are presented in Figures 4-8. In order to reduce numerical errors and improve visibility of the presented results, the squares of the standard deviations are presented in the non-scaled time </w:t>
      </w:r>
      <m:oMath>
        <m:r>
          <w:rPr>
            <w:rFonts w:ascii="Cambria Math" w:hAnsi="Cambria Math" w:cs="Times New Roman"/>
            <w:color w:val="000000" w:themeColor="text1"/>
          </w:rPr>
          <m:t>t [5]</m:t>
        </m:r>
      </m:oMath>
      <w:r w:rsidR="008265E5" w:rsidRPr="008265E5">
        <w:rPr>
          <w:rFonts w:ascii="Times New Roman" w:hAnsi="Times New Roman" w:cs="Times New Roman"/>
          <w:color w:val="000000" w:themeColor="text1"/>
        </w:rPr>
        <w:t>.</w:t>
      </w:r>
      <w:bookmarkEnd w:id="1"/>
      <w:r w:rsidR="008265E5">
        <w:rPr>
          <w:rFonts w:ascii="Times New Roman" w:hAnsi="Times New Roman" w:cs="Times New Roman"/>
          <w:color w:val="000000" w:themeColor="text1"/>
        </w:rPr>
        <w:t>”.</w:t>
      </w:r>
    </w:p>
    <w:p w:rsidR="00DE0E36" w:rsidRPr="00DE0E36" w:rsidRDefault="00DE0E36" w:rsidP="00DE0E3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E0E36">
        <w:t>.</w:t>
      </w:r>
      <w:r>
        <w:t>A few technical corrections in the list of references.</w:t>
      </w:r>
    </w:p>
    <w:p w:rsidR="009404D8" w:rsidRDefault="009404D8" w:rsidP="00FE0AF5">
      <w:r>
        <w:t>I am looking forward to hearing from you.</w:t>
      </w:r>
    </w:p>
    <w:p w:rsidR="009404D8" w:rsidRDefault="009404D8" w:rsidP="00FE0AF5">
      <w:r>
        <w:t>Sincerely yours</w:t>
      </w:r>
    </w:p>
    <w:p w:rsidR="009404D8" w:rsidRDefault="009404D8" w:rsidP="00FE0AF5">
      <w:r>
        <w:t>Igor Petrovic</w:t>
      </w:r>
    </w:p>
    <w:sectPr w:rsidR="009404D8" w:rsidSect="00C67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39E3"/>
    <w:rsid w:val="000439E3"/>
    <w:rsid w:val="00071872"/>
    <w:rsid w:val="00286D4E"/>
    <w:rsid w:val="0043482D"/>
    <w:rsid w:val="00600610"/>
    <w:rsid w:val="0061313B"/>
    <w:rsid w:val="00801A00"/>
    <w:rsid w:val="008265E5"/>
    <w:rsid w:val="009404D8"/>
    <w:rsid w:val="00A22FE4"/>
    <w:rsid w:val="00C6727F"/>
    <w:rsid w:val="00DE0E36"/>
    <w:rsid w:val="00FE0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Miroljub Dugic</dc:creator>
  <cp:keywords/>
  <dc:description/>
  <cp:lastModifiedBy>Igor</cp:lastModifiedBy>
  <cp:revision>5</cp:revision>
  <dcterms:created xsi:type="dcterms:W3CDTF">2023-02-10T09:54:00Z</dcterms:created>
  <dcterms:modified xsi:type="dcterms:W3CDTF">2023-02-21T19:04:00Z</dcterms:modified>
</cp:coreProperties>
</file>