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png" ContentType="image/png"/>
  <Override PartName="/word/footer4.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890" w:rsidRPr="00584468" w:rsidRDefault="00ED5108">
      <w:pPr>
        <w:pStyle w:val="BodyTitle"/>
        <w:rPr>
          <w:lang w:val="en-US"/>
        </w:rPr>
      </w:pPr>
      <w:r w:rsidRPr="00584468">
        <w:rPr>
          <w:lang w:val="en-US"/>
        </w:rPr>
        <w:t>LHeC and eRHIC</w:t>
      </w:r>
    </w:p>
    <w:p w:rsidR="008E5890" w:rsidRPr="00584468" w:rsidRDefault="00CA7B58">
      <w:pPr>
        <w:pStyle w:val="BodyAuthor"/>
        <w:rPr>
          <w:lang w:val="en-US"/>
        </w:rPr>
      </w:pPr>
      <w:r w:rsidRPr="00584468">
        <w:rPr>
          <w:lang w:val="en-US"/>
        </w:rPr>
        <w:t>Vladimir N Litvinenko</w:t>
      </w:r>
      <w:r w:rsidR="008E5890" w:rsidRPr="00584468">
        <w:rPr>
          <w:rStyle w:val="FootnoteCharacters"/>
          <w:sz w:val="20"/>
          <w:lang w:val="en-US"/>
        </w:rPr>
        <w:footnoteReference w:id="-1"/>
      </w:r>
      <w:r w:rsidR="0078615E">
        <w:rPr>
          <w:lang w:val="en-US"/>
        </w:rPr>
        <w:t xml:space="preserve"> </w:t>
      </w:r>
      <w:r w:rsidR="00584468" w:rsidRPr="00584468">
        <w:rPr>
          <w:lang w:val="en-US"/>
        </w:rPr>
        <w:t>on behalf of eRHIC and LHeC teams</w:t>
      </w:r>
      <w:r w:rsidR="00584468" w:rsidRPr="00584468">
        <w:rPr>
          <w:rStyle w:val="Footnoteanchor"/>
          <w:lang w:val="en-US"/>
        </w:rPr>
        <w:footnoteReference w:id="0"/>
      </w:r>
    </w:p>
    <w:p w:rsidR="002B4D56" w:rsidRPr="00584468" w:rsidRDefault="002B4D56" w:rsidP="002B4D56">
      <w:pPr>
        <w:pStyle w:val="BodyContact"/>
        <w:rPr>
          <w:lang w:val="en-US"/>
        </w:rPr>
      </w:pPr>
      <w:r w:rsidRPr="00584468">
        <w:rPr>
          <w:lang w:val="en-US"/>
        </w:rPr>
        <w:t>Center for Accelerator Science and Education</w:t>
      </w:r>
    </w:p>
    <w:p w:rsidR="008E5890" w:rsidRPr="00584468" w:rsidRDefault="002B4D56" w:rsidP="002B4D56">
      <w:pPr>
        <w:pStyle w:val="BodyContact"/>
        <w:rPr>
          <w:lang w:val="en-US"/>
        </w:rPr>
      </w:pPr>
      <w:r w:rsidRPr="00584468">
        <w:rPr>
          <w:lang w:val="en-US"/>
        </w:rPr>
        <w:t>Brookhaven National Laboratory, Upton, NY, USA</w:t>
      </w:r>
      <w:r w:rsidRPr="00584468">
        <w:rPr>
          <w:lang w:val="en-US"/>
        </w:rPr>
        <w:br/>
        <w:t>Stony Brook University, Stony Brook, NY, USA</w:t>
      </w:r>
      <w:r w:rsidRPr="00584468">
        <w:rPr>
          <w:lang w:val="en-US"/>
        </w:rPr>
        <w:br/>
        <w:t xml:space="preserve">BNL, </w:t>
      </w:r>
      <w:proofErr w:type="spellStart"/>
      <w:r w:rsidRPr="00584468">
        <w:rPr>
          <w:lang w:val="en-US"/>
        </w:rPr>
        <w:t>P.O.Box</w:t>
      </w:r>
      <w:proofErr w:type="spellEnd"/>
      <w:r w:rsidRPr="00584468">
        <w:rPr>
          <w:lang w:val="en-US"/>
        </w:rPr>
        <w:t xml:space="preserve"> 5000, MS-911, Upton</w:t>
      </w:r>
      <w:proofErr w:type="gramStart"/>
      <w:r w:rsidRPr="00584468">
        <w:rPr>
          <w:lang w:val="en-US"/>
        </w:rPr>
        <w:t>,  NY</w:t>
      </w:r>
      <w:proofErr w:type="gramEnd"/>
      <w:r w:rsidRPr="00584468">
        <w:rPr>
          <w:lang w:val="en-US"/>
        </w:rPr>
        <w:t xml:space="preserve"> 11973-5000, USA</w:t>
      </w:r>
    </w:p>
    <w:p w:rsidR="008E5890" w:rsidRPr="00584468" w:rsidRDefault="008E5890">
      <w:pPr>
        <w:pStyle w:val="BodyContact"/>
        <w:rPr>
          <w:rStyle w:val="BodyContactEmailChar"/>
        </w:rPr>
      </w:pPr>
      <w:r w:rsidRPr="00584468">
        <w:rPr>
          <w:lang w:val="en-US"/>
        </w:rPr>
        <w:t xml:space="preserve">E-mail: </w:t>
      </w:r>
      <w:r w:rsidR="002B4D56" w:rsidRPr="00584468">
        <w:rPr>
          <w:rStyle w:val="BodyContactEmailChar"/>
          <w:lang w:val="en-US"/>
        </w:rPr>
        <w:t>vl@bnl.gov</w:t>
      </w:r>
    </w:p>
    <w:p w:rsidR="007C0E47" w:rsidRDefault="005669B7" w:rsidP="00A115DD">
      <w:pPr>
        <w:pStyle w:val="BodyAbstract"/>
        <w:rPr>
          <w:lang w:val="en-US"/>
        </w:rPr>
      </w:pPr>
      <w:r w:rsidRPr="00584468">
        <w:rPr>
          <w:lang w:val="en-US"/>
        </w:rPr>
        <w:t>This paper is focused on possible designs and predicted performances of two proposed high-energy, high-luminosity electron-hadron colliders: eRHIC at B</w:t>
      </w:r>
      <w:r w:rsidR="00584468" w:rsidRPr="00584468">
        <w:rPr>
          <w:lang w:val="en-US"/>
        </w:rPr>
        <w:t xml:space="preserve">rookhaven National </w:t>
      </w:r>
      <w:r w:rsidRPr="00584468">
        <w:rPr>
          <w:lang w:val="en-US"/>
        </w:rPr>
        <w:t>L</w:t>
      </w:r>
      <w:r w:rsidR="00584468" w:rsidRPr="00584468">
        <w:rPr>
          <w:lang w:val="en-US"/>
        </w:rPr>
        <w:t xml:space="preserve">aboratory (BNL, Upton, NY, USA) and </w:t>
      </w:r>
      <w:r w:rsidRPr="00584468">
        <w:rPr>
          <w:lang w:val="en-US"/>
        </w:rPr>
        <w:t xml:space="preserve">LHeC at </w:t>
      </w:r>
      <w:proofErr w:type="spellStart"/>
      <w:r w:rsidR="00584468" w:rsidRPr="00584468">
        <w:rPr>
          <w:lang w:val="en-US"/>
        </w:rPr>
        <w:t>Organisation</w:t>
      </w:r>
      <w:proofErr w:type="spellEnd"/>
      <w:r w:rsidR="00584468" w:rsidRPr="00584468">
        <w:rPr>
          <w:lang w:val="en-US"/>
        </w:rPr>
        <w:t xml:space="preserve"> </w:t>
      </w:r>
      <w:proofErr w:type="spellStart"/>
      <w:r w:rsidR="00584468" w:rsidRPr="00584468">
        <w:rPr>
          <w:lang w:val="en-US"/>
        </w:rPr>
        <w:t>Européenne</w:t>
      </w:r>
      <w:proofErr w:type="spellEnd"/>
      <w:r w:rsidR="00584468" w:rsidRPr="00584468">
        <w:rPr>
          <w:lang w:val="en-US"/>
        </w:rPr>
        <w:t xml:space="preserve"> pour la </w:t>
      </w:r>
      <w:proofErr w:type="spellStart"/>
      <w:r w:rsidR="00584468" w:rsidRPr="00584468">
        <w:rPr>
          <w:lang w:val="en-US"/>
        </w:rPr>
        <w:t>Recherche</w:t>
      </w:r>
      <w:proofErr w:type="spellEnd"/>
      <w:r w:rsidR="00584468" w:rsidRPr="00584468">
        <w:rPr>
          <w:lang w:val="en-US"/>
        </w:rPr>
        <w:t xml:space="preserve"> </w:t>
      </w:r>
      <w:proofErr w:type="spellStart"/>
      <w:r w:rsidR="00584468" w:rsidRPr="00584468">
        <w:rPr>
          <w:lang w:val="en-US"/>
        </w:rPr>
        <w:t>Nucléaire</w:t>
      </w:r>
      <w:proofErr w:type="spellEnd"/>
      <w:r w:rsidR="00584468" w:rsidRPr="00584468">
        <w:rPr>
          <w:lang w:val="en-US"/>
        </w:rPr>
        <w:t xml:space="preserve"> (</w:t>
      </w:r>
      <w:r w:rsidRPr="00584468">
        <w:rPr>
          <w:lang w:val="en-US"/>
        </w:rPr>
        <w:t>CERN</w:t>
      </w:r>
      <w:r w:rsidR="00584468" w:rsidRPr="00584468">
        <w:rPr>
          <w:lang w:val="en-US"/>
        </w:rPr>
        <w:t xml:space="preserve">, </w:t>
      </w:r>
      <w:proofErr w:type="spellStart"/>
      <w:r w:rsidR="00584468" w:rsidRPr="00584468">
        <w:rPr>
          <w:lang w:val="en-US"/>
        </w:rPr>
        <w:t>Geneve</w:t>
      </w:r>
      <w:proofErr w:type="spellEnd"/>
      <w:r w:rsidR="00584468" w:rsidRPr="00584468">
        <w:rPr>
          <w:lang w:val="en-US"/>
        </w:rPr>
        <w:t>, Switzerland)</w:t>
      </w:r>
      <w:r w:rsidRPr="00584468">
        <w:rPr>
          <w:lang w:val="en-US"/>
        </w:rPr>
        <w:t xml:space="preserve">. </w:t>
      </w:r>
      <w:r w:rsidR="00CB53BF">
        <w:rPr>
          <w:lang w:val="en-US"/>
        </w:rPr>
        <w:t>T</w:t>
      </w:r>
      <w:r w:rsidRPr="00584468">
        <w:rPr>
          <w:lang w:val="en-US"/>
        </w:rPr>
        <w:t xml:space="preserve">he </w:t>
      </w:r>
      <w:r w:rsidR="00584468" w:rsidRPr="00584468">
        <w:rPr>
          <w:lang w:val="en-US"/>
        </w:rPr>
        <w:t>Relativistic Heavy Ion Collider (</w:t>
      </w:r>
      <w:r w:rsidRPr="00584468">
        <w:rPr>
          <w:lang w:val="en-US"/>
        </w:rPr>
        <w:t>RHIC</w:t>
      </w:r>
      <w:r w:rsidR="00CB53BF">
        <w:rPr>
          <w:lang w:val="en-US"/>
        </w:rPr>
        <w:t>, BNL</w:t>
      </w:r>
      <w:r w:rsidR="00584468" w:rsidRPr="00584468">
        <w:rPr>
          <w:lang w:val="en-US"/>
        </w:rPr>
        <w:t>)</w:t>
      </w:r>
      <w:r w:rsidRPr="00584468">
        <w:rPr>
          <w:lang w:val="en-US"/>
        </w:rPr>
        <w:t xml:space="preserve"> and the </w:t>
      </w:r>
      <w:r w:rsidR="00584468" w:rsidRPr="00584468">
        <w:rPr>
          <w:lang w:val="en-US"/>
        </w:rPr>
        <w:t xml:space="preserve">Large Hadron </w:t>
      </w:r>
      <w:r w:rsidR="00C12C9C">
        <w:rPr>
          <w:lang w:val="en-US"/>
        </w:rPr>
        <w:t>Collider (LHC</w:t>
      </w:r>
      <w:r w:rsidR="00CB53BF">
        <w:rPr>
          <w:lang w:val="en-US"/>
        </w:rPr>
        <w:t>, CERN</w:t>
      </w:r>
      <w:r w:rsidR="00C12C9C">
        <w:rPr>
          <w:lang w:val="en-US"/>
        </w:rPr>
        <w:t>) are designed as versatile colliders. RHIC is colliding various species of hadrons staring from polarized protons to un-polarized heavy ions (such as fully stripped Au</w:t>
      </w:r>
      <w:r w:rsidR="00CB53BF">
        <w:rPr>
          <w:lang w:val="en-US"/>
        </w:rPr>
        <w:t xml:space="preserve"> (gold)</w:t>
      </w:r>
      <w:r w:rsidR="00C12C9C">
        <w:rPr>
          <w:lang w:val="en-US"/>
        </w:rPr>
        <w:t xml:space="preserve"> ions) in various combinations: polarized p-p, d-Au, Cu-Cu, Au-Au. Maximum energy in RHIC is 250 GeV</w:t>
      </w:r>
      <w:r w:rsidR="00CB53BF">
        <w:rPr>
          <w:lang w:val="en-US"/>
        </w:rPr>
        <w:t xml:space="preserve"> (per beam)</w:t>
      </w:r>
      <w:r w:rsidR="00C12C9C">
        <w:rPr>
          <w:lang w:val="en-US"/>
        </w:rPr>
        <w:t xml:space="preserve"> for pola</w:t>
      </w:r>
      <w:r w:rsidR="00CB53BF">
        <w:rPr>
          <w:lang w:val="en-US"/>
        </w:rPr>
        <w:t>rized protons and 100 GeV/n for</w:t>
      </w:r>
      <w:r w:rsidR="00C12C9C">
        <w:rPr>
          <w:lang w:val="en-US"/>
        </w:rPr>
        <w:t xml:space="preserve"> heavy ions. There is planed expansion of the variety of species to include </w:t>
      </w:r>
      <w:r w:rsidR="00CB53BF">
        <w:rPr>
          <w:lang w:val="en-US"/>
        </w:rPr>
        <w:t>polarized He</w:t>
      </w:r>
      <w:r w:rsidR="00CB53BF" w:rsidRPr="00CB53BF">
        <w:rPr>
          <w:vertAlign w:val="superscript"/>
          <w:lang w:val="en-US"/>
        </w:rPr>
        <w:t>3</w:t>
      </w:r>
      <w:r w:rsidR="00CB53BF">
        <w:rPr>
          <w:lang w:val="en-US"/>
        </w:rPr>
        <w:t xml:space="preserve"> and un-polarized fully stripped U (</w:t>
      </w:r>
      <w:r w:rsidR="00B330BB">
        <w:rPr>
          <w:lang w:val="en-US"/>
        </w:rPr>
        <w:t>uranium</w:t>
      </w:r>
      <w:r w:rsidR="00CB53BF">
        <w:rPr>
          <w:lang w:val="en-US"/>
        </w:rPr>
        <w:t xml:space="preserve">). </w:t>
      </w:r>
      <w:r w:rsidRPr="00584468">
        <w:rPr>
          <w:lang w:val="en-US"/>
        </w:rPr>
        <w:t xml:space="preserve">LHeC </w:t>
      </w:r>
      <w:r w:rsidR="00CB53BF">
        <w:rPr>
          <w:lang w:val="en-US"/>
        </w:rPr>
        <w:t xml:space="preserve">is designed to collide both un-polarized protons with energy up to 7 TeV per beam and fully stripped </w:t>
      </w:r>
      <w:proofErr w:type="spellStart"/>
      <w:r w:rsidR="00CB53BF">
        <w:rPr>
          <w:lang w:val="en-US"/>
        </w:rPr>
        <w:t>Pb</w:t>
      </w:r>
      <w:proofErr w:type="spellEnd"/>
      <w:r w:rsidR="00CB53BF">
        <w:rPr>
          <w:lang w:val="en-US"/>
        </w:rPr>
        <w:t xml:space="preserve"> (lead) ions with energy up to 3 TeV/n. </w:t>
      </w:r>
    </w:p>
    <w:p w:rsidR="008E5890" w:rsidRPr="00584468" w:rsidRDefault="00CB53BF" w:rsidP="003A6FDB">
      <w:pPr>
        <w:pStyle w:val="BodyAbstract"/>
        <w:rPr>
          <w:lang w:val="en-US"/>
        </w:rPr>
      </w:pPr>
      <w:r w:rsidRPr="00584468">
        <w:rPr>
          <w:lang w:val="en-US"/>
        </w:rPr>
        <w:t xml:space="preserve">Both </w:t>
      </w:r>
      <w:r>
        <w:rPr>
          <w:lang w:val="en-US"/>
        </w:rPr>
        <w:t xml:space="preserve">eRHIC and LHeC plan to add </w:t>
      </w:r>
      <w:r w:rsidR="005669B7" w:rsidRPr="00584468">
        <w:rPr>
          <w:lang w:val="en-US"/>
        </w:rPr>
        <w:t>polarized electrons</w:t>
      </w:r>
      <w:r w:rsidR="00584468" w:rsidRPr="00584468">
        <w:rPr>
          <w:lang w:val="en-US"/>
        </w:rPr>
        <w:t xml:space="preserve"> (or/and positrons)</w:t>
      </w:r>
      <w:r w:rsidR="005669B7" w:rsidRPr="00584468">
        <w:rPr>
          <w:lang w:val="en-US"/>
        </w:rPr>
        <w:t xml:space="preserve"> to the list of colliding species in t</w:t>
      </w:r>
      <w:r w:rsidR="00584468" w:rsidRPr="00584468">
        <w:rPr>
          <w:lang w:val="en-US"/>
        </w:rPr>
        <w:t>hese versatile hadron colliders</w:t>
      </w:r>
      <w:r>
        <w:rPr>
          <w:lang w:val="en-US"/>
        </w:rPr>
        <w:t>.</w:t>
      </w:r>
      <w:r w:rsidR="00584468" w:rsidRPr="00584468">
        <w:rPr>
          <w:lang w:val="en-US"/>
        </w:rPr>
        <w:t xml:space="preserve"> </w:t>
      </w:r>
      <w:r>
        <w:rPr>
          <w:lang w:val="en-US"/>
        </w:rPr>
        <w:t>I</w:t>
      </w:r>
      <w:r w:rsidR="00584468" w:rsidRPr="00584468">
        <w:rPr>
          <w:lang w:val="en-US"/>
        </w:rPr>
        <w:t xml:space="preserve">n </w:t>
      </w:r>
      <w:r>
        <w:rPr>
          <w:lang w:val="en-US"/>
        </w:rPr>
        <w:t xml:space="preserve">eRHIC </w:t>
      </w:r>
      <w:r w:rsidR="005669B7" w:rsidRPr="00584468">
        <w:rPr>
          <w:lang w:val="en-US"/>
        </w:rPr>
        <w:t xml:space="preserve">10-20 GeV electrons </w:t>
      </w:r>
      <w:r>
        <w:rPr>
          <w:lang w:val="en-US"/>
        </w:rPr>
        <w:t>would collide with hadrons circulating in RHIC. In LHeC</w:t>
      </w:r>
      <w:r w:rsidR="005669B7" w:rsidRPr="00584468">
        <w:rPr>
          <w:lang w:val="en-US"/>
        </w:rPr>
        <w:t xml:space="preserve"> 50-1</w:t>
      </w:r>
      <w:r>
        <w:rPr>
          <w:lang w:val="en-US"/>
        </w:rPr>
        <w:t>5</w:t>
      </w:r>
      <w:r w:rsidR="005669B7" w:rsidRPr="00584468">
        <w:rPr>
          <w:lang w:val="en-US"/>
        </w:rPr>
        <w:t xml:space="preserve">0 </w:t>
      </w:r>
      <w:r>
        <w:rPr>
          <w:lang w:val="en-US"/>
        </w:rPr>
        <w:t>GeV polarized leptons will collided with</w:t>
      </w:r>
      <w:r w:rsidR="005669B7" w:rsidRPr="00584468">
        <w:rPr>
          <w:lang w:val="en-US"/>
        </w:rPr>
        <w:t xml:space="preserve"> LHC</w:t>
      </w:r>
      <w:r>
        <w:rPr>
          <w:lang w:val="en-US"/>
        </w:rPr>
        <w:t>’s hadron beams</w:t>
      </w:r>
      <w:r w:rsidR="005669B7" w:rsidRPr="00584468">
        <w:rPr>
          <w:lang w:val="en-US"/>
        </w:rPr>
        <w:t xml:space="preserve">. Both colliders plan to operate in electron-proton (in RHIC case protons are polarized as well) and electron-ion collider modes. </w:t>
      </w:r>
      <w:proofErr w:type="gramStart"/>
      <w:r w:rsidR="00255DED">
        <w:rPr>
          <w:lang w:val="en-US"/>
        </w:rPr>
        <w:t>eRHIC</w:t>
      </w:r>
      <w:proofErr w:type="gramEnd"/>
      <w:r w:rsidR="00255DED">
        <w:rPr>
          <w:lang w:val="en-US"/>
        </w:rPr>
        <w:t xml:space="preserve"> and LHeC</w:t>
      </w:r>
      <w:r w:rsidR="005669B7" w:rsidRPr="00584468">
        <w:rPr>
          <w:lang w:val="en-US"/>
        </w:rPr>
        <w:t xml:space="preserve"> colliders are complimentary both in the energy </w:t>
      </w:r>
      <w:r w:rsidR="00255DED">
        <w:rPr>
          <w:lang w:val="en-US"/>
        </w:rPr>
        <w:t>reach</w:t>
      </w:r>
      <w:r w:rsidR="005669B7" w:rsidRPr="00584468">
        <w:rPr>
          <w:lang w:val="en-US"/>
        </w:rPr>
        <w:t xml:space="preserve"> and in the</w:t>
      </w:r>
      <w:r w:rsidR="00255DED">
        <w:rPr>
          <w:lang w:val="en-US"/>
        </w:rPr>
        <w:t>ir</w:t>
      </w:r>
      <w:r w:rsidR="005669B7" w:rsidRPr="00584468">
        <w:rPr>
          <w:lang w:val="en-US"/>
        </w:rPr>
        <w:t xml:space="preserve"> physics goals. I will discuss </w:t>
      </w:r>
      <w:r w:rsidR="00255DED">
        <w:rPr>
          <w:lang w:val="en-US"/>
        </w:rPr>
        <w:t xml:space="preserve">in </w:t>
      </w:r>
      <w:proofErr w:type="gramStart"/>
      <w:r w:rsidR="00255DED">
        <w:rPr>
          <w:lang w:val="en-US"/>
        </w:rPr>
        <w:t xml:space="preserve">this paper </w:t>
      </w:r>
      <w:r w:rsidR="005669B7" w:rsidRPr="00584468">
        <w:rPr>
          <w:lang w:val="en-US"/>
        </w:rPr>
        <w:t>possible choices</w:t>
      </w:r>
      <w:proofErr w:type="gramEnd"/>
      <w:r w:rsidR="005669B7" w:rsidRPr="00584468">
        <w:rPr>
          <w:lang w:val="en-US"/>
        </w:rPr>
        <w:t xml:space="preserve"> of the accelerator technology for the electron part of the collider for both eRHIC and LHeC, and will present predicted performance for the colliders. In addition, possible staging scenarios for these collider</w:t>
      </w:r>
      <w:r w:rsidR="00255DED">
        <w:rPr>
          <w:lang w:val="en-US"/>
        </w:rPr>
        <w:t>s</w:t>
      </w:r>
      <w:r w:rsidR="005669B7" w:rsidRPr="00584468">
        <w:rPr>
          <w:lang w:val="en-US"/>
        </w:rPr>
        <w:t xml:space="preserve"> will be discussed.</w:t>
      </w:r>
    </w:p>
    <w:p w:rsidR="008E5890" w:rsidRPr="00584468" w:rsidRDefault="008E5890">
      <w:pPr>
        <w:pStyle w:val="meeting"/>
        <w:rPr>
          <w:lang w:val="en-US"/>
        </w:rPr>
      </w:pPr>
      <w:r w:rsidRPr="00584468">
        <w:rPr>
          <w:lang w:val="en-US"/>
        </w:rPr>
        <w:t xml:space="preserve">The 2009 </w:t>
      </w:r>
      <w:proofErr w:type="spellStart"/>
      <w:r w:rsidRPr="00584468">
        <w:rPr>
          <w:lang w:val="en-US"/>
        </w:rPr>
        <w:t>Europhysics</w:t>
      </w:r>
      <w:proofErr w:type="spellEnd"/>
      <w:r w:rsidRPr="00584468">
        <w:rPr>
          <w:lang w:val="en-US"/>
        </w:rPr>
        <w:t xml:space="preserve"> Conference on High Energy Physics,</w:t>
      </w:r>
    </w:p>
    <w:p w:rsidR="008E5890" w:rsidRPr="00584468" w:rsidRDefault="008E5890">
      <w:pPr>
        <w:pStyle w:val="meeting"/>
        <w:rPr>
          <w:lang w:val="en-US"/>
        </w:rPr>
      </w:pPr>
      <w:proofErr w:type="gramStart"/>
      <w:r w:rsidRPr="00584468">
        <w:rPr>
          <w:lang w:val="en-US"/>
        </w:rPr>
        <w:t>Krakow ,</w:t>
      </w:r>
      <w:proofErr w:type="gramEnd"/>
      <w:r w:rsidRPr="00584468">
        <w:rPr>
          <w:lang w:val="en-US"/>
        </w:rPr>
        <w:t xml:space="preserve"> Poland</w:t>
      </w:r>
    </w:p>
    <w:p w:rsidR="008E5890" w:rsidRPr="00584468" w:rsidRDefault="008E5890">
      <w:pPr>
        <w:pStyle w:val="meeting"/>
        <w:rPr>
          <w:lang w:val="en-US"/>
        </w:rPr>
        <w:sectPr w:rsidR="008E5890" w:rsidRPr="00584468">
          <w:footerReference w:type="default" r:id="rId6"/>
          <w:footnotePr>
            <w:numRestart w:val="eachSect"/>
          </w:footnotePr>
          <w:pgSz w:w="11905" w:h="16837"/>
          <w:pgMar w:top="2552" w:right="1701" w:bottom="1701" w:left="1701" w:footer="1134" w:gutter="0"/>
          <w:docGrid w:linePitch="360"/>
        </w:sectPr>
      </w:pPr>
      <w:r w:rsidRPr="00584468">
        <w:rPr>
          <w:lang w:val="en-US"/>
        </w:rPr>
        <w:t>July 16-22, 2009</w:t>
      </w:r>
    </w:p>
    <w:p w:rsidR="008E5890" w:rsidRPr="00584468" w:rsidRDefault="00F163C5">
      <w:pPr>
        <w:pStyle w:val="Heading1"/>
        <w:tabs>
          <w:tab w:val="left" w:pos="0"/>
        </w:tabs>
        <w:rPr>
          <w:lang w:val="en-US"/>
        </w:rPr>
      </w:pPr>
      <w:r>
        <w:rPr>
          <w:lang w:val="en-US"/>
        </w:rPr>
        <w:t xml:space="preserve"> </w:t>
      </w:r>
      <w:r w:rsidR="008E5890" w:rsidRPr="00584468">
        <w:rPr>
          <w:lang w:val="en-US"/>
        </w:rPr>
        <w:t>Introduction</w:t>
      </w:r>
    </w:p>
    <w:p w:rsidR="00C72E07" w:rsidRDefault="001B5F81">
      <w:pPr>
        <w:pStyle w:val="NormalePOS"/>
        <w:rPr>
          <w:lang w:val="en-US"/>
        </w:rPr>
      </w:pPr>
      <w:r>
        <w:rPr>
          <w:lang w:val="en-US"/>
        </w:rPr>
        <w:t xml:space="preserve">Great successes achieved by first – and up-to-date the only – electron hadron collider HERA (DESY, Germany) [1,2] stimulated </w:t>
      </w:r>
      <w:r w:rsidR="00076342">
        <w:rPr>
          <w:lang w:val="en-US"/>
        </w:rPr>
        <w:t xml:space="preserve">intense interest in both the </w:t>
      </w:r>
      <w:r>
        <w:rPr>
          <w:lang w:val="en-US"/>
        </w:rPr>
        <w:t>acc</w:t>
      </w:r>
      <w:r w:rsidR="00076342">
        <w:rPr>
          <w:lang w:val="en-US"/>
        </w:rPr>
        <w:t>e</w:t>
      </w:r>
      <w:r>
        <w:rPr>
          <w:lang w:val="en-US"/>
        </w:rPr>
        <w:t>ler</w:t>
      </w:r>
      <w:r w:rsidR="00076342">
        <w:rPr>
          <w:lang w:val="en-US"/>
        </w:rPr>
        <w:t>ator and the high energy and nuclear physi</w:t>
      </w:r>
      <w:r>
        <w:rPr>
          <w:lang w:val="en-US"/>
        </w:rPr>
        <w:t xml:space="preserve">cs </w:t>
      </w:r>
      <w:r w:rsidR="00076342">
        <w:rPr>
          <w:lang w:val="en-US"/>
        </w:rPr>
        <w:t>communities. Abilities of electron-hadron collider to provide information on nucleon structure complimentary to that obtained in hadron and lepton colliders and very high precision of its data were and are behind this interest. Many of existing and proposed hadron colliders had consider or are considering an option of adding a lepton accelerator and to operate them also as electron hadron-colliders. Presently there are four groups developing such</w:t>
      </w:r>
      <w:r w:rsidR="007F362E">
        <w:rPr>
          <w:lang w:val="en-US"/>
        </w:rPr>
        <w:t xml:space="preserve"> proposals. Three groups at BNL,</w:t>
      </w:r>
      <w:r w:rsidR="00076342">
        <w:rPr>
          <w:lang w:val="en-US"/>
        </w:rPr>
        <w:t xml:space="preserve"> CERN and GSI </w:t>
      </w:r>
      <w:r w:rsidR="007F362E">
        <w:rPr>
          <w:lang w:val="en-US"/>
        </w:rPr>
        <w:t>(</w:t>
      </w:r>
      <w:r w:rsidR="007F362E" w:rsidRPr="007F362E">
        <w:rPr>
          <w:lang w:val="en-US"/>
        </w:rPr>
        <w:t>Helmholtz C</w:t>
      </w:r>
      <w:r w:rsidR="007F362E">
        <w:rPr>
          <w:lang w:val="en-US"/>
        </w:rPr>
        <w:t>entre for Heavy Ion Research, Germany) plan to add lepton accelerator to the existing (eRHIC at BNL and LHeC at CERN) or future (</w:t>
      </w:r>
      <w:r w:rsidR="008E4193">
        <w:rPr>
          <w:lang w:val="en-US"/>
        </w:rPr>
        <w:t xml:space="preserve">ENC at FAIR, </w:t>
      </w:r>
      <w:r w:rsidR="007F362E">
        <w:rPr>
          <w:lang w:val="en-US"/>
        </w:rPr>
        <w:t>GSI)</w:t>
      </w:r>
      <w:r w:rsidR="00CB040D">
        <w:rPr>
          <w:lang w:val="en-US"/>
        </w:rPr>
        <w:t xml:space="preserve"> [</w:t>
      </w:r>
      <w:r w:rsidR="008E4193">
        <w:rPr>
          <w:lang w:val="en-US"/>
        </w:rPr>
        <w:t>3</w:t>
      </w:r>
      <w:r w:rsidR="00CB040D">
        <w:rPr>
          <w:lang w:val="en-US"/>
        </w:rPr>
        <w:t>]</w:t>
      </w:r>
      <w:r w:rsidR="007F362E">
        <w:rPr>
          <w:lang w:val="en-US"/>
        </w:rPr>
        <w:t xml:space="preserve"> hadron facilities. Fourth group at Thomas Jefferson National Accelerator Facility (TJNAF, USA)</w:t>
      </w:r>
      <w:r w:rsidR="008E4193">
        <w:rPr>
          <w:lang w:val="en-US"/>
        </w:rPr>
        <w:t xml:space="preserve"> </w:t>
      </w:r>
      <w:r w:rsidR="007F362E">
        <w:rPr>
          <w:lang w:val="en-US"/>
        </w:rPr>
        <w:t xml:space="preserve">suggest to </w:t>
      </w:r>
      <w:r w:rsidR="00DD3ED5">
        <w:rPr>
          <w:lang w:val="en-US"/>
        </w:rPr>
        <w:t xml:space="preserve">existing </w:t>
      </w:r>
      <w:r w:rsidR="00CB040D">
        <w:rPr>
          <w:lang w:val="en-US"/>
        </w:rPr>
        <w:t xml:space="preserve">CEBAF facility as an </w:t>
      </w:r>
      <w:r w:rsidR="00DD3ED5">
        <w:rPr>
          <w:lang w:val="en-US"/>
        </w:rPr>
        <w:t xml:space="preserve">injector of polarized electron </w:t>
      </w:r>
      <w:r w:rsidR="00CB040D">
        <w:rPr>
          <w:lang w:val="en-US"/>
        </w:rPr>
        <w:t>into ELIC –</w:t>
      </w:r>
      <w:r w:rsidR="007F362E">
        <w:rPr>
          <w:lang w:val="en-US"/>
        </w:rPr>
        <w:t xml:space="preserve">collider with </w:t>
      </w:r>
      <w:r w:rsidR="00CB040D">
        <w:rPr>
          <w:lang w:val="en-US"/>
        </w:rPr>
        <w:t>new hadron complex and new lepton and hadron rings [</w:t>
      </w:r>
      <w:r w:rsidR="00667808">
        <w:rPr>
          <w:lang w:val="en-US"/>
        </w:rPr>
        <w:t>4]. Two later proposals, the ENC and the ELIC, were not topic of my presentation at the conference and, therefore, are not discussed in this paper.</w:t>
      </w:r>
    </w:p>
    <w:p w:rsidR="00667808" w:rsidRDefault="00C72E07">
      <w:pPr>
        <w:pStyle w:val="NormalePOS"/>
        <w:rPr>
          <w:lang w:val="en-US"/>
        </w:rPr>
      </w:pPr>
      <w:r>
        <w:rPr>
          <w:lang w:val="en-US"/>
        </w:rPr>
        <w:t>This paper is focused on eRHIC and LHeC designs, the</w:t>
      </w:r>
      <w:r w:rsidR="007D6A5F">
        <w:rPr>
          <w:lang w:val="en-US"/>
        </w:rPr>
        <w:t>ir</w:t>
      </w:r>
      <w:r>
        <w:rPr>
          <w:lang w:val="en-US"/>
        </w:rPr>
        <w:t xml:space="preserve"> common</w:t>
      </w:r>
      <w:r w:rsidR="007D6A5F">
        <w:rPr>
          <w:lang w:val="en-US"/>
        </w:rPr>
        <w:t xml:space="preserve"> feature</w:t>
      </w:r>
      <w:r>
        <w:rPr>
          <w:lang w:val="en-US"/>
        </w:rPr>
        <w:t xml:space="preserve"> and their differences.</w:t>
      </w:r>
    </w:p>
    <w:p w:rsidR="00F163C5" w:rsidRPr="00584468" w:rsidRDefault="00F163C5" w:rsidP="00F163C5">
      <w:pPr>
        <w:pStyle w:val="Heading1"/>
        <w:tabs>
          <w:tab w:val="left" w:pos="0"/>
        </w:tabs>
        <w:rPr>
          <w:lang w:val="en-US"/>
        </w:rPr>
      </w:pPr>
      <w:r>
        <w:rPr>
          <w:lang w:val="en-US"/>
        </w:rPr>
        <w:t xml:space="preserve"> </w:t>
      </w:r>
      <w:proofErr w:type="gramStart"/>
      <w:r>
        <w:rPr>
          <w:lang w:val="en-US"/>
        </w:rPr>
        <w:t>eRHIC</w:t>
      </w:r>
      <w:proofErr w:type="gramEnd"/>
    </w:p>
    <w:p w:rsidR="00C72E07" w:rsidRDefault="007D6A5F" w:rsidP="00DF154E">
      <w:pPr>
        <w:pStyle w:val="NormalePOS"/>
        <w:jc w:val="center"/>
        <w:rPr>
          <w:lang w:val="en-US"/>
        </w:rPr>
      </w:pPr>
      <w:r w:rsidRPr="007D6A5F">
        <w:rPr>
          <w:noProof/>
          <w:lang w:val="en-US" w:eastAsia="en-US"/>
        </w:rPr>
        <w:drawing>
          <wp:inline distT="0" distB="0" distL="0" distR="0">
            <wp:extent cx="3129653" cy="2506815"/>
            <wp:effectExtent l="2540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131188" cy="2508045"/>
                    </a:xfrm>
                    <a:prstGeom prst="rect">
                      <a:avLst/>
                    </a:prstGeom>
                    <a:noFill/>
                    <a:ln w="9525">
                      <a:noFill/>
                      <a:miter lim="800000"/>
                      <a:headEnd/>
                      <a:tailEnd/>
                    </a:ln>
                  </pic:spPr>
                </pic:pic>
              </a:graphicData>
            </a:graphic>
          </wp:inline>
        </w:drawing>
      </w:r>
    </w:p>
    <w:p w:rsidR="00792D5D" w:rsidRDefault="007D6A5F" w:rsidP="00792D5D">
      <w:pPr>
        <w:pStyle w:val="NormalePOS"/>
        <w:spacing w:after="120"/>
        <w:ind w:firstLine="0"/>
        <w:jc w:val="center"/>
        <w:rPr>
          <w:lang w:val="en-US"/>
        </w:rPr>
      </w:pPr>
      <w:r>
        <w:rPr>
          <w:lang w:val="en-US"/>
        </w:rPr>
        <w:t>Fig. 1</w:t>
      </w:r>
      <w:r w:rsidR="009E232C">
        <w:rPr>
          <w:lang w:val="en-US"/>
        </w:rPr>
        <w:t>.</w:t>
      </w:r>
      <w:r>
        <w:rPr>
          <w:lang w:val="en-US"/>
        </w:rPr>
        <w:t xml:space="preserve"> Possible layout of eRHIC </w:t>
      </w:r>
      <w:proofErr w:type="gramStart"/>
      <w:r>
        <w:rPr>
          <w:lang w:val="en-US"/>
        </w:rPr>
        <w:t>with 20 GeV energy-recovery linac colliding with RHIC beam at 12 o’clock interaction region</w:t>
      </w:r>
      <w:proofErr w:type="gramEnd"/>
      <w:r>
        <w:rPr>
          <w:lang w:val="en-US"/>
        </w:rPr>
        <w:t>.</w:t>
      </w:r>
    </w:p>
    <w:p w:rsidR="000D0C93" w:rsidRDefault="007D6A5F">
      <w:pPr>
        <w:pStyle w:val="NormalePOS"/>
        <w:rPr>
          <w:lang w:val="en-US"/>
        </w:rPr>
      </w:pPr>
      <w:r>
        <w:rPr>
          <w:lang w:val="en-US"/>
        </w:rPr>
        <w:t xml:space="preserve">As shown in Fig.1, RHIC is comprised from two 3.8 km long super-conducting rings (called Blue and Yellow rings), which cross each other six times at </w:t>
      </w:r>
      <w:r w:rsidR="00CB405B">
        <w:rPr>
          <w:lang w:val="en-US"/>
        </w:rPr>
        <w:t xml:space="preserve">2, 4, 6, 8, 10 and </w:t>
      </w:r>
      <w:r w:rsidR="00F850F9">
        <w:rPr>
          <w:lang w:val="en-US"/>
        </w:rPr>
        <w:t xml:space="preserve">12 o’clock interaction regions. </w:t>
      </w:r>
      <w:r w:rsidR="00667808">
        <w:rPr>
          <w:lang w:val="en-US"/>
        </w:rPr>
        <w:t>Starting from 199</w:t>
      </w:r>
      <w:r w:rsidR="000D0C93">
        <w:rPr>
          <w:lang w:val="en-US"/>
        </w:rPr>
        <w:t>9s</w:t>
      </w:r>
      <w:r w:rsidR="00667808">
        <w:rPr>
          <w:lang w:val="en-US"/>
        </w:rPr>
        <w:t xml:space="preserve"> a discussion of possible RHIC upgrade by adding a lepton accelerator had been initiated [5]. These discussions </w:t>
      </w:r>
      <w:r w:rsidR="000D0C93">
        <w:rPr>
          <w:lang w:val="en-US"/>
        </w:rPr>
        <w:t xml:space="preserve">of eRHIC </w:t>
      </w:r>
      <w:r w:rsidR="00667808">
        <w:rPr>
          <w:lang w:val="en-US"/>
        </w:rPr>
        <w:t xml:space="preserve">had been followed by workshops on possible physics with </w:t>
      </w:r>
      <w:r w:rsidR="000D0C93">
        <w:rPr>
          <w:lang w:val="en-US"/>
        </w:rPr>
        <w:t xml:space="preserve">such </w:t>
      </w:r>
      <w:r w:rsidR="00667808">
        <w:rPr>
          <w:lang w:val="en-US"/>
        </w:rPr>
        <w:t>electron-ion collider</w:t>
      </w:r>
      <w:r w:rsidR="000D0C93">
        <w:rPr>
          <w:lang w:val="en-US"/>
        </w:rPr>
        <w:t xml:space="preserve"> (EIC)</w:t>
      </w:r>
      <w:r w:rsidR="00667808">
        <w:rPr>
          <w:lang w:val="en-US"/>
        </w:rPr>
        <w:t xml:space="preserve"> [6]</w:t>
      </w:r>
      <w:r w:rsidR="000D0C93">
        <w:rPr>
          <w:lang w:val="en-US"/>
        </w:rPr>
        <w:t xml:space="preserve"> and EIC collaboration had been established [7]. Since first workshop in 1999 at Indiana University, there were twenty meetings on EIC physics with both eRHIC and ELIC colliders under consideration.</w:t>
      </w:r>
    </w:p>
    <w:p w:rsidR="00C700A6" w:rsidRDefault="00CC4008" w:rsidP="00144934">
      <w:pPr>
        <w:pStyle w:val="NormalePOS"/>
        <w:ind w:firstLine="630"/>
        <w:rPr>
          <w:lang w:val="en-US"/>
        </w:rPr>
      </w:pPr>
      <w:r>
        <w:rPr>
          <w:lang w:val="en-US"/>
        </w:rPr>
        <w:t xml:space="preserve">In March </w:t>
      </w:r>
      <w:r w:rsidR="000D0C93">
        <w:rPr>
          <w:lang w:val="en-US"/>
        </w:rPr>
        <w:t>2004, a collaboration of accelerator physics from BNL, MIT-Bates (MA, USA), BINP (Novosibirsk, Russia) and DESY</w:t>
      </w:r>
      <w:r>
        <w:rPr>
          <w:lang w:val="en-US"/>
        </w:rPr>
        <w:t xml:space="preserve"> developed and published 0</w:t>
      </w:r>
      <w:r w:rsidRPr="00CC4008">
        <w:rPr>
          <w:vertAlign w:val="superscript"/>
          <w:lang w:val="en-US"/>
        </w:rPr>
        <w:t>th</w:t>
      </w:r>
      <w:r>
        <w:rPr>
          <w:lang w:val="en-US"/>
        </w:rPr>
        <w:t xml:space="preserve"> Order Design Report on eRHIC [8]</w:t>
      </w:r>
      <w:r w:rsidR="00C72E07">
        <w:rPr>
          <w:lang w:val="en-US"/>
        </w:rPr>
        <w:t xml:space="preserve">. The report considered two options for eRHIC: a ring-ring and a linac-ring. The ring-ring option was considered at that time as the main option for eRHIC and was based on </w:t>
      </w:r>
      <w:r w:rsidR="00F850F9">
        <w:rPr>
          <w:lang w:val="en-US"/>
        </w:rPr>
        <w:t>5-to-10 GeV stand-alone electron storage ring with it circumference being 1/3 of that of RHIC. The polarized elec</w:t>
      </w:r>
      <w:r w:rsidR="00F163C5">
        <w:rPr>
          <w:lang w:val="en-US"/>
        </w:rPr>
        <w:t>trons, generated by a polarized Photoinjector gun, would be accelerated and injected in the ring by a full energy recirculating linac. The case of the linac-ring eRHIC version based on a multi-pass Energy Recovery Linac (ERL) was also studied as a possible back-up option with potential for higher luminosity. The report was followed up by rather detailed cost estimate for the ring-ring option, and a less rigorous top-down cost estimate for the linac-ring option.</w:t>
      </w:r>
      <w:r w:rsidR="00EF4676">
        <w:rPr>
          <w:lang w:val="en-US"/>
        </w:rPr>
        <w:t xml:space="preserve"> The costs for both options were very similar. At that time the main argument for choosing the ring-</w:t>
      </w:r>
      <w:proofErr w:type="gramStart"/>
      <w:r w:rsidR="00EF4676">
        <w:rPr>
          <w:lang w:val="en-US"/>
        </w:rPr>
        <w:t>ring</w:t>
      </w:r>
      <w:proofErr w:type="gramEnd"/>
      <w:r w:rsidR="00EF4676">
        <w:rPr>
          <w:lang w:val="en-US"/>
        </w:rPr>
        <w:t xml:space="preserve"> as the baseline option was that the ring-ring is based on standard technology, while ERL was new developing technology. The linac-ring discussed at that time would also require a polarized electron source with 450 mA average current, which </w:t>
      </w:r>
      <w:proofErr w:type="gramStart"/>
      <w:r w:rsidR="00EF4676">
        <w:rPr>
          <w:lang w:val="en-US"/>
        </w:rPr>
        <w:t>was</w:t>
      </w:r>
      <w:proofErr w:type="gramEnd"/>
      <w:r w:rsidR="00EF4676">
        <w:rPr>
          <w:lang w:val="en-US"/>
        </w:rPr>
        <w:t xml:space="preserve"> two orders of magnitude above the demonstrated level.</w:t>
      </w:r>
    </w:p>
    <w:p w:rsidR="00C72E07" w:rsidRDefault="00C700A6" w:rsidP="00792D5D">
      <w:pPr>
        <w:pStyle w:val="NormalePOS"/>
        <w:spacing w:before="120"/>
        <w:ind w:firstLine="630"/>
        <w:rPr>
          <w:lang w:val="en-US"/>
        </w:rPr>
      </w:pPr>
      <w:r>
        <w:rPr>
          <w:lang w:val="en-US"/>
        </w:rPr>
        <w:t>Table 1. Parameters of eRHIC electron-hadron collider</w:t>
      </w:r>
    </w:p>
    <w:tbl>
      <w:tblPr>
        <w:tblW w:w="7920" w:type="dxa"/>
        <w:tblInd w:w="414" w:type="dxa"/>
        <w:tblLayout w:type="fixed"/>
        <w:tblCellMar>
          <w:left w:w="0" w:type="dxa"/>
          <w:right w:w="0" w:type="dxa"/>
        </w:tblCellMar>
        <w:tblLook w:val="0000"/>
      </w:tblPr>
      <w:tblGrid>
        <w:gridCol w:w="3060"/>
        <w:gridCol w:w="1170"/>
        <w:gridCol w:w="180"/>
        <w:gridCol w:w="1080"/>
        <w:gridCol w:w="1170"/>
        <w:gridCol w:w="1260"/>
      </w:tblGrid>
      <w:tr w:rsidR="00144934" w:rsidRPr="007D37CD">
        <w:trPr>
          <w:trHeight w:val="268"/>
        </w:trPr>
        <w:tc>
          <w:tcPr>
            <w:tcW w:w="3060" w:type="dxa"/>
            <w:vMerge w:val="restart"/>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ind w:firstLine="630"/>
              <w:rPr>
                <w:bCs/>
                <w:sz w:val="20"/>
              </w:rPr>
            </w:pPr>
          </w:p>
        </w:tc>
        <w:tc>
          <w:tcPr>
            <w:tcW w:w="2430" w:type="dxa"/>
            <w:gridSpan w:val="3"/>
            <w:tcBorders>
              <w:top w:val="single" w:sz="8" w:space="0" w:color="000000"/>
              <w:left w:val="single" w:sz="24"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ind w:firstLine="630"/>
              <w:rPr>
                <w:bCs/>
                <w:sz w:val="20"/>
              </w:rPr>
            </w:pPr>
            <w:proofErr w:type="spellStart"/>
            <w:r w:rsidRPr="007D37CD">
              <w:rPr>
                <w:rFonts w:eastAsia="Comic Sans MS"/>
                <w:bCs/>
                <w:sz w:val="20"/>
              </w:rPr>
              <w:t>MeRHIC</w:t>
            </w:r>
            <w:proofErr w:type="spellEnd"/>
          </w:p>
        </w:tc>
        <w:tc>
          <w:tcPr>
            <w:tcW w:w="2430" w:type="dxa"/>
            <w:gridSpan w:val="2"/>
            <w:tcBorders>
              <w:top w:val="single" w:sz="8" w:space="0" w:color="000000"/>
              <w:left w:val="single" w:sz="24"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ind w:firstLine="630"/>
              <w:rPr>
                <w:bCs/>
                <w:sz w:val="20"/>
              </w:rPr>
            </w:pPr>
            <w:proofErr w:type="gramStart"/>
            <w:r w:rsidRPr="007D37CD">
              <w:rPr>
                <w:rFonts w:eastAsia="Comic Sans MS"/>
                <w:bCs/>
                <w:sz w:val="20"/>
              </w:rPr>
              <w:t>eRHIC</w:t>
            </w:r>
            <w:proofErr w:type="gramEnd"/>
            <w:r w:rsidR="00C700A6">
              <w:rPr>
                <w:rFonts w:eastAsia="Comic Sans MS"/>
                <w:bCs/>
                <w:sz w:val="20"/>
              </w:rPr>
              <w:t>*</w:t>
            </w:r>
          </w:p>
        </w:tc>
      </w:tr>
      <w:tr w:rsidR="00144934" w:rsidRPr="007D37CD">
        <w:trPr>
          <w:trHeight w:val="205"/>
        </w:trPr>
        <w:tc>
          <w:tcPr>
            <w:tcW w:w="3060" w:type="dxa"/>
            <w:vMerge/>
            <w:tcBorders>
              <w:top w:val="single" w:sz="8" w:space="0" w:color="000000"/>
              <w:left w:val="single" w:sz="8" w:space="0" w:color="000000"/>
              <w:bottom w:val="single" w:sz="8" w:space="0" w:color="000000"/>
              <w:right w:val="single" w:sz="24" w:space="0" w:color="000000"/>
            </w:tcBorders>
            <w:shd w:val="clear" w:color="auto" w:fill="auto"/>
            <w:vAlign w:val="center"/>
          </w:tcPr>
          <w:p w:rsidR="00144934" w:rsidRPr="007D37CD" w:rsidRDefault="00144934" w:rsidP="00144934">
            <w:pPr>
              <w:ind w:firstLine="630"/>
              <w:rPr>
                <w:bCs/>
                <w:sz w:val="20"/>
              </w:rPr>
            </w:pP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proofErr w:type="gramStart"/>
            <w:r w:rsidRPr="007D37CD">
              <w:rPr>
                <w:bCs/>
                <w:sz w:val="20"/>
              </w:rPr>
              <w:t>p</w:t>
            </w:r>
            <w:proofErr w:type="gramEnd"/>
            <w:r w:rsidRPr="007D37CD">
              <w:rPr>
                <w:bCs/>
                <w:sz w:val="20"/>
              </w:rPr>
              <w:t xml:space="preserve"> (A)</w:t>
            </w:r>
          </w:p>
        </w:tc>
        <w:tc>
          <w:tcPr>
            <w:tcW w:w="1260" w:type="dxa"/>
            <w:gridSpan w:val="2"/>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proofErr w:type="gramStart"/>
            <w:r w:rsidRPr="007D37CD">
              <w:rPr>
                <w:bCs/>
                <w:sz w:val="20"/>
              </w:rPr>
              <w:t>e</w:t>
            </w:r>
            <w:proofErr w:type="gramEnd"/>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proofErr w:type="gramStart"/>
            <w:r w:rsidRPr="007D37CD">
              <w:rPr>
                <w:bCs/>
                <w:sz w:val="20"/>
              </w:rPr>
              <w:t>p</w:t>
            </w:r>
            <w:proofErr w:type="gramEnd"/>
            <w:r w:rsidRPr="007D37CD">
              <w:rPr>
                <w:bCs/>
                <w:sz w:val="20"/>
              </w:rPr>
              <w:t xml:space="preserve"> (A)</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proofErr w:type="gramStart"/>
            <w:r w:rsidRPr="007D37CD">
              <w:rPr>
                <w:bCs/>
                <w:sz w:val="20"/>
              </w:rPr>
              <w:t>e</w:t>
            </w:r>
            <w:proofErr w:type="gramEnd"/>
          </w:p>
        </w:tc>
      </w:tr>
      <w:tr w:rsidR="00144934" w:rsidRPr="007D37CD">
        <w:trPr>
          <w:trHeight w:val="259"/>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bCs/>
                <w:sz w:val="20"/>
              </w:rPr>
            </w:pPr>
            <w:r w:rsidRPr="007D37CD">
              <w:rPr>
                <w:bCs/>
                <w:sz w:val="20"/>
              </w:rPr>
              <w:t>Energy, GeV</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250 (100)</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4</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325 (125)</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20</w:t>
            </w:r>
          </w:p>
        </w:tc>
      </w:tr>
      <w:tr w:rsidR="00144934" w:rsidRPr="007D37CD">
        <w:trPr>
          <w:trHeight w:val="187"/>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sz w:val="20"/>
              </w:rPr>
            </w:pPr>
            <w:r w:rsidRPr="007D37CD">
              <w:rPr>
                <w:rFonts w:eastAsia="Comic Sans MS"/>
                <w:bCs/>
                <w:sz w:val="20"/>
              </w:rPr>
              <w:t>Number of bunches</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111</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ind w:firstLine="630"/>
              <w:jc w:val="center"/>
              <w:rPr>
                <w:bCs/>
                <w:sz w:val="20"/>
              </w:rPr>
            </w:pP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166</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ind w:firstLine="630"/>
              <w:jc w:val="center"/>
              <w:rPr>
                <w:bCs/>
                <w:sz w:val="20"/>
              </w:rPr>
            </w:pPr>
          </w:p>
        </w:tc>
      </w:tr>
      <w:tr w:rsidR="00144934" w:rsidRPr="007D37CD">
        <w:trPr>
          <w:trHeight w:val="250"/>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bCs/>
                <w:sz w:val="20"/>
              </w:rPr>
            </w:pPr>
            <w:r w:rsidRPr="007D37CD">
              <w:rPr>
                <w:bCs/>
                <w:sz w:val="20"/>
              </w:rPr>
              <w:t>Bunch intensity (u</w:t>
            </w:r>
            <w:proofErr w:type="gramStart"/>
            <w:r w:rsidRPr="007D37CD">
              <w:rPr>
                <w:bCs/>
                <w:sz w:val="20"/>
              </w:rPr>
              <w:t>) ,</w:t>
            </w:r>
            <w:proofErr w:type="gramEnd"/>
            <w:r w:rsidRPr="007D37CD">
              <w:rPr>
                <w:bCs/>
                <w:sz w:val="20"/>
              </w:rPr>
              <w:t xml:space="preserve"> 10</w:t>
            </w:r>
            <w:r w:rsidRPr="007D37CD">
              <w:rPr>
                <w:bCs/>
                <w:sz w:val="20"/>
                <w:vertAlign w:val="superscript"/>
              </w:rPr>
              <w:t>11</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2.0</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0.31</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2.0 (3)</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0.24</w:t>
            </w:r>
          </w:p>
        </w:tc>
      </w:tr>
      <w:tr w:rsidR="00144934" w:rsidRPr="007D37CD">
        <w:trPr>
          <w:trHeight w:val="196"/>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sz w:val="20"/>
              </w:rPr>
            </w:pPr>
            <w:r w:rsidRPr="007D37CD">
              <w:rPr>
                <w:bCs/>
                <w:sz w:val="20"/>
              </w:rPr>
              <w:t>Bunch charge, nC</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32</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5</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32</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4</w:t>
            </w:r>
          </w:p>
        </w:tc>
      </w:tr>
      <w:tr w:rsidR="00144934" w:rsidRPr="007D37CD">
        <w:trPr>
          <w:trHeight w:val="151"/>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bCs/>
                <w:sz w:val="20"/>
              </w:rPr>
            </w:pPr>
            <w:r w:rsidRPr="007D37CD">
              <w:rPr>
                <w:bCs/>
                <w:sz w:val="20"/>
              </w:rPr>
              <w:t>Beam current, mA</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320</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50</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420</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rFonts w:eastAsia="Comic Sans MS"/>
                <w:bCs/>
                <w:sz w:val="20"/>
              </w:rPr>
              <w:t>50</w:t>
            </w:r>
          </w:p>
        </w:tc>
      </w:tr>
      <w:tr w:rsidR="00144934" w:rsidRPr="007D37CD">
        <w:trPr>
          <w:trHeight w:val="214"/>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Default="00144934" w:rsidP="00144934">
            <w:pPr>
              <w:rPr>
                <w:bCs/>
                <w:sz w:val="20"/>
              </w:rPr>
            </w:pPr>
            <w:r w:rsidRPr="007D37CD">
              <w:rPr>
                <w:bCs/>
                <w:sz w:val="20"/>
              </w:rPr>
              <w:t xml:space="preserve">Normalized emittance, </w:t>
            </w:r>
            <w:r>
              <w:rPr>
                <w:bCs/>
                <w:sz w:val="20"/>
              </w:rPr>
              <w:sym w:font="Symbol" w:char="F06D"/>
            </w:r>
            <w:r w:rsidRPr="007D37CD">
              <w:rPr>
                <w:bCs/>
                <w:sz w:val="20"/>
              </w:rPr>
              <w:t xml:space="preserve">m, </w:t>
            </w:r>
          </w:p>
          <w:p w:rsidR="00144934" w:rsidRPr="007D37CD" w:rsidRDefault="00144934" w:rsidP="00C700A6">
            <w:pPr>
              <w:rPr>
                <w:sz w:val="20"/>
              </w:rPr>
            </w:pPr>
            <w:r w:rsidRPr="007D37CD">
              <w:rPr>
                <w:bCs/>
                <w:sz w:val="20"/>
              </w:rPr>
              <w:t xml:space="preserve">95% for </w:t>
            </w:r>
            <w:r w:rsidR="00C700A6">
              <w:rPr>
                <w:bCs/>
                <w:sz w:val="20"/>
              </w:rPr>
              <w:t>hadrons</w:t>
            </w:r>
            <w:r w:rsidRPr="007D37CD">
              <w:rPr>
                <w:bCs/>
                <w:sz w:val="20"/>
              </w:rPr>
              <w:t xml:space="preserve"> / rms for e</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15</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73</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1.2</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25</w:t>
            </w:r>
          </w:p>
        </w:tc>
      </w:tr>
      <w:tr w:rsidR="00144934" w:rsidRPr="007D37CD">
        <w:trPr>
          <w:trHeight w:val="268"/>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sz w:val="20"/>
              </w:rPr>
            </w:pPr>
            <w:r w:rsidRPr="007D37CD">
              <w:rPr>
                <w:bCs/>
                <w:sz w:val="20"/>
              </w:rPr>
              <w:t>Polarization, %</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70</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80</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70</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80</w:t>
            </w:r>
          </w:p>
        </w:tc>
      </w:tr>
      <w:tr w:rsidR="00144934" w:rsidRPr="007D37CD">
        <w:trPr>
          <w:trHeight w:val="106"/>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sz w:val="20"/>
              </w:rPr>
            </w:pPr>
            <w:proofErr w:type="gramStart"/>
            <w:r w:rsidRPr="007D37CD">
              <w:rPr>
                <w:bCs/>
                <w:sz w:val="20"/>
              </w:rPr>
              <w:t>rms</w:t>
            </w:r>
            <w:proofErr w:type="gramEnd"/>
            <w:r w:rsidRPr="007D37CD">
              <w:rPr>
                <w:bCs/>
                <w:sz w:val="20"/>
              </w:rPr>
              <w:t xml:space="preserve"> bunch length, cm</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20</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0.2</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4.9</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0.2</w:t>
            </w:r>
          </w:p>
        </w:tc>
      </w:tr>
      <w:tr w:rsidR="00144934" w:rsidRPr="007D37CD">
        <w:trPr>
          <w:trHeight w:val="250"/>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144934">
            <w:pPr>
              <w:rPr>
                <w:sz w:val="20"/>
              </w:rPr>
            </w:pPr>
            <w:r w:rsidRPr="007D37CD">
              <w:rPr>
                <w:rFonts w:eastAsia="Lucida Grande"/>
                <w:bCs/>
                <w:sz w:val="20"/>
              </w:rPr>
              <w:t>β</w:t>
            </w:r>
            <w:r w:rsidRPr="007D37CD">
              <w:rPr>
                <w:bCs/>
                <w:sz w:val="20"/>
              </w:rPr>
              <w:t>*, cm</w:t>
            </w:r>
          </w:p>
        </w:tc>
        <w:tc>
          <w:tcPr>
            <w:tcW w:w="1350" w:type="dxa"/>
            <w:gridSpan w:val="2"/>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50</w:t>
            </w:r>
          </w:p>
        </w:tc>
        <w:tc>
          <w:tcPr>
            <w:tcW w:w="108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50</w:t>
            </w:r>
          </w:p>
        </w:tc>
        <w:tc>
          <w:tcPr>
            <w:tcW w:w="117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25</w:t>
            </w:r>
          </w:p>
        </w:tc>
        <w:tc>
          <w:tcPr>
            <w:tcW w:w="12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bCs/>
                <w:sz w:val="20"/>
              </w:rPr>
              <w:t>25</w:t>
            </w:r>
          </w:p>
        </w:tc>
      </w:tr>
      <w:tr w:rsidR="00144934" w:rsidRPr="007D37CD">
        <w:trPr>
          <w:trHeight w:val="286"/>
        </w:trPr>
        <w:tc>
          <w:tcPr>
            <w:tcW w:w="306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655F14" w:rsidRDefault="00144934" w:rsidP="00144934">
            <w:pPr>
              <w:rPr>
                <w:sz w:val="20"/>
              </w:rPr>
            </w:pPr>
            <w:r w:rsidRPr="007D37CD">
              <w:rPr>
                <w:bCs/>
                <w:sz w:val="20"/>
              </w:rPr>
              <w:t>Luminosity, x 10</w:t>
            </w:r>
            <w:r w:rsidRPr="007D37CD">
              <w:rPr>
                <w:bCs/>
                <w:sz w:val="20"/>
                <w:vertAlign w:val="superscript"/>
              </w:rPr>
              <w:t>33</w:t>
            </w:r>
            <w:proofErr w:type="gramStart"/>
            <w:r w:rsidRPr="007D37CD">
              <w:rPr>
                <w:bCs/>
                <w:sz w:val="20"/>
              </w:rPr>
              <w:t>,  cm</w:t>
            </w:r>
            <w:proofErr w:type="gramEnd"/>
            <w:r w:rsidRPr="007D37CD">
              <w:rPr>
                <w:bCs/>
                <w:sz w:val="20"/>
                <w:vertAlign w:val="superscript"/>
              </w:rPr>
              <w:t>-2</w:t>
            </w:r>
            <w:r w:rsidRPr="007D37CD">
              <w:rPr>
                <w:bCs/>
                <w:sz w:val="20"/>
              </w:rPr>
              <w:t>s</w:t>
            </w:r>
            <w:r w:rsidRPr="007D37CD">
              <w:rPr>
                <w:bCs/>
                <w:sz w:val="20"/>
                <w:vertAlign w:val="superscript"/>
              </w:rPr>
              <w:t>-1</w:t>
            </w:r>
          </w:p>
        </w:tc>
        <w:tc>
          <w:tcPr>
            <w:tcW w:w="2430" w:type="dxa"/>
            <w:gridSpan w:val="3"/>
            <w:tcBorders>
              <w:top w:val="single" w:sz="8" w:space="0" w:color="000000"/>
              <w:left w:val="single" w:sz="24"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bCs/>
                <w:sz w:val="20"/>
              </w:rPr>
            </w:pPr>
            <w:r w:rsidRPr="007D37CD">
              <w:rPr>
                <w:rFonts w:eastAsia="Comic Sans MS"/>
                <w:bCs/>
                <w:sz w:val="20"/>
              </w:rPr>
              <w:t>0.1 - 1</w:t>
            </w:r>
            <w:r w:rsidR="00C700A6">
              <w:rPr>
                <w:rFonts w:eastAsia="Comic Sans MS"/>
                <w:bCs/>
                <w:sz w:val="20"/>
              </w:rPr>
              <w:t>*</w:t>
            </w:r>
          </w:p>
        </w:tc>
        <w:tc>
          <w:tcPr>
            <w:tcW w:w="2430" w:type="dxa"/>
            <w:gridSpan w:val="2"/>
            <w:tcBorders>
              <w:top w:val="single" w:sz="8" w:space="0" w:color="000000"/>
              <w:left w:val="single" w:sz="24" w:space="0" w:color="000000"/>
              <w:bottom w:val="single" w:sz="8" w:space="0" w:color="000000"/>
              <w:right w:val="single" w:sz="24" w:space="0" w:color="000000"/>
            </w:tcBorders>
            <w:shd w:val="clear" w:color="auto" w:fill="auto"/>
            <w:tcMar>
              <w:top w:w="72" w:type="dxa"/>
              <w:left w:w="144" w:type="dxa"/>
              <w:bottom w:w="72" w:type="dxa"/>
              <w:right w:w="144" w:type="dxa"/>
            </w:tcMar>
            <w:vAlign w:val="center"/>
          </w:tcPr>
          <w:p w:rsidR="00144934" w:rsidRPr="007D37CD" w:rsidRDefault="00144934" w:rsidP="00C700A6">
            <w:pPr>
              <w:jc w:val="center"/>
              <w:rPr>
                <w:sz w:val="20"/>
              </w:rPr>
            </w:pPr>
            <w:r w:rsidRPr="007D37CD">
              <w:rPr>
                <w:rFonts w:eastAsia="Comic Sans MS"/>
                <w:bCs/>
                <w:sz w:val="20"/>
              </w:rPr>
              <w:t>2.8</w:t>
            </w:r>
            <w:r w:rsidR="00C700A6">
              <w:rPr>
                <w:rFonts w:eastAsia="Comic Sans MS"/>
                <w:bCs/>
                <w:sz w:val="20"/>
              </w:rPr>
              <w:t>*</w:t>
            </w:r>
          </w:p>
        </w:tc>
      </w:tr>
    </w:tbl>
    <w:p w:rsidR="00C700A6" w:rsidRDefault="00C700A6" w:rsidP="00144934">
      <w:pPr>
        <w:pStyle w:val="NormalePOS"/>
        <w:rPr>
          <w:lang w:val="en-US"/>
        </w:rPr>
      </w:pPr>
      <w:r>
        <w:rPr>
          <w:lang w:val="en-US"/>
        </w:rPr>
        <w:t>* Assumes cooling of the hadron beam</w:t>
      </w:r>
    </w:p>
    <w:p w:rsidR="005D753F" w:rsidRDefault="00144934" w:rsidP="006C4C1D">
      <w:pPr>
        <w:pStyle w:val="NormalePOS"/>
        <w:rPr>
          <w:lang w:val="en-US"/>
        </w:rPr>
      </w:pPr>
      <w:r>
        <w:rPr>
          <w:lang w:val="en-US"/>
        </w:rPr>
        <w:t xml:space="preserve">Detailed studies of both options in the following years clearly demonstrated that linac-ring version of eRHIC can provide significantly (up to order of the magnitude) luminosity compared with the ring-ring version [9,10]. At any given set of beam parameters and any given design of interaction region, the linac-ring collider out-performs its ring-ring contra-part by a significant margin. In the ring-ring collider, the luminosity is limited by allowable beam-beam tune fro both the hadron and the electron beam. Use of ERL (or linac) as electron accelerator dramatically changes this picture: electron beam is used only once for the collision(s) and is allowed be strongly disrupted by colliding electron beam [11]. The only condition that this beam can be decelerated in the ERL and damped is satisfied in all practical case under consideration. </w:t>
      </w:r>
      <w:r w:rsidR="004C77D9">
        <w:rPr>
          <w:lang w:val="en-US"/>
        </w:rPr>
        <w:t xml:space="preserve">Furthermore, our studies showed that linac-ring version of eRHIC can take full advantage of </w:t>
      </w:r>
      <w:r w:rsidR="00DF154E">
        <w:rPr>
          <w:lang w:val="en-US"/>
        </w:rPr>
        <w:t>electron cooling and reduce electron beam current requirements to 50 mA, which can be generated by a multi-cathode Gatling gun [12].</w:t>
      </w:r>
      <w:r w:rsidR="006C4C1D">
        <w:rPr>
          <w:lang w:val="en-US"/>
        </w:rPr>
        <w:t xml:space="preserve"> Operating at low current allowed us to consider higher energy operation of eRHIC with top electron energy of 20 or even 30 GeV. In 2007, we selected the ERL based eRHIC as a baseline.</w:t>
      </w:r>
    </w:p>
    <w:p w:rsidR="005D753F" w:rsidRDefault="005D753F" w:rsidP="005D753F">
      <w:pPr>
        <w:pStyle w:val="NormalePOS"/>
        <w:rPr>
          <w:lang w:val="en-US"/>
        </w:rPr>
      </w:pPr>
      <w:r>
        <w:rPr>
          <w:lang w:val="en-US"/>
        </w:rPr>
        <w:t>Being a linac-based eRHIC has a very straightforward staging strategy [1</w:t>
      </w:r>
      <w:r w:rsidR="00242DF0">
        <w:rPr>
          <w:lang w:val="en-US"/>
        </w:rPr>
        <w:t>3</w:t>
      </w:r>
      <w:r>
        <w:rPr>
          <w:lang w:val="en-US"/>
        </w:rPr>
        <w:t xml:space="preserve">]. One of the latest options of the eRHIC layout is shown in Fig.1, while Table 1 list eRHIC parameters fro two main stages. A detailed design of the first stage of eRHIC – </w:t>
      </w:r>
      <w:proofErr w:type="spellStart"/>
      <w:r>
        <w:rPr>
          <w:lang w:val="en-US"/>
        </w:rPr>
        <w:t>MeRHIC</w:t>
      </w:r>
      <w:proofErr w:type="spellEnd"/>
      <w:r>
        <w:rPr>
          <w:lang w:val="en-US"/>
        </w:rPr>
        <w:t xml:space="preserve"> – had been developed in significant details, including the cost estimate to the accelerator. The first version of </w:t>
      </w:r>
      <w:proofErr w:type="spellStart"/>
      <w:r>
        <w:rPr>
          <w:lang w:val="en-US"/>
        </w:rPr>
        <w:t>MeRHIC</w:t>
      </w:r>
      <w:proofErr w:type="spellEnd"/>
      <w:r>
        <w:rPr>
          <w:lang w:val="en-US"/>
        </w:rPr>
        <w:t xml:space="preserve"> technical design planned to be published on web in </w:t>
      </w:r>
      <w:proofErr w:type="gramStart"/>
      <w:r>
        <w:rPr>
          <w:lang w:val="en-US"/>
        </w:rPr>
        <w:t>November,</w:t>
      </w:r>
      <w:proofErr w:type="gramEnd"/>
      <w:r>
        <w:rPr>
          <w:lang w:val="en-US"/>
        </w:rPr>
        <w:t xml:space="preserve"> 2009.</w:t>
      </w:r>
    </w:p>
    <w:p w:rsidR="005D753F" w:rsidRDefault="00792D5D" w:rsidP="005D753F">
      <w:pPr>
        <w:pStyle w:val="Heading1"/>
        <w:tabs>
          <w:tab w:val="left" w:pos="0"/>
        </w:tabs>
        <w:rPr>
          <w:lang w:val="en-US"/>
        </w:rPr>
      </w:pPr>
      <w:r>
        <w:rPr>
          <w:lang w:val="en-US"/>
        </w:rPr>
        <w:t xml:space="preserve"> </w:t>
      </w:r>
      <w:r w:rsidR="005D753F">
        <w:rPr>
          <w:lang w:val="en-US"/>
        </w:rPr>
        <w:t>LHeC</w:t>
      </w:r>
    </w:p>
    <w:p w:rsidR="009E232C" w:rsidRDefault="009E232C" w:rsidP="006C4C1D">
      <w:pPr>
        <w:pStyle w:val="NormalePOS"/>
        <w:rPr>
          <w:lang w:val="en-US"/>
        </w:rPr>
      </w:pPr>
    </w:p>
    <w:p w:rsidR="00792D5D" w:rsidRDefault="00792D5D" w:rsidP="006C4C1D">
      <w:pPr>
        <w:pStyle w:val="NormalePOS"/>
        <w:rPr>
          <w:lang w:val="en-US"/>
        </w:rPr>
      </w:pPr>
    </w:p>
    <w:p w:rsidR="00A20609" w:rsidRDefault="009E232C" w:rsidP="006C4C1D">
      <w:pPr>
        <w:pStyle w:val="NormalePOS"/>
        <w:rPr>
          <w:lang w:val="en-US"/>
        </w:rPr>
      </w:pPr>
      <w:r>
        <w:rPr>
          <w:noProof/>
          <w:lang w:val="en-US" w:eastAsia="en-US"/>
        </w:rPr>
        <w:drawing>
          <wp:anchor distT="0" distB="0" distL="114300" distR="114300" simplePos="0" relativeHeight="251658240" behindDoc="0" locked="0" layoutInCell="1" allowOverlap="1">
            <wp:simplePos x="0" y="0"/>
            <wp:positionH relativeFrom="column">
              <wp:posOffset>-55668</wp:posOffset>
            </wp:positionH>
            <wp:positionV relativeFrom="paragraph">
              <wp:posOffset>273684</wp:posOffset>
            </wp:positionV>
            <wp:extent cx="1303866" cy="982134"/>
            <wp:effectExtent l="25400" t="0" r="0" b="0"/>
            <wp:wrapNone/>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03866" cy="982134"/>
                    </a:xfrm>
                    <a:prstGeom prst="rect">
                      <a:avLst/>
                    </a:prstGeom>
                    <a:noFill/>
                    <a:ln w="9525">
                      <a:noFill/>
                      <a:miter lim="800000"/>
                      <a:headEnd/>
                      <a:tailEnd/>
                    </a:ln>
                  </pic:spPr>
                </pic:pic>
              </a:graphicData>
            </a:graphic>
          </wp:anchor>
        </w:drawing>
      </w:r>
      <w:r>
        <w:rPr>
          <w:lang w:val="en-US"/>
        </w:rPr>
        <w:t xml:space="preserve">              </w:t>
      </w:r>
      <w:r w:rsidR="00A20609" w:rsidRPr="00A20609">
        <w:drawing>
          <wp:inline distT="0" distB="0" distL="0" distR="0">
            <wp:extent cx="1747302" cy="1950476"/>
            <wp:effectExtent l="25400" t="0" r="5298"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47302" cy="1950476"/>
                    </a:xfrm>
                    <a:prstGeom prst="rect">
                      <a:avLst/>
                    </a:prstGeom>
                    <a:noFill/>
                    <a:ln w="9525">
                      <a:noFill/>
                      <a:miter lim="800000"/>
                      <a:headEnd/>
                      <a:tailEnd/>
                    </a:ln>
                  </pic:spPr>
                </pic:pic>
              </a:graphicData>
            </a:graphic>
          </wp:inline>
        </w:drawing>
      </w:r>
      <w:r>
        <w:rPr>
          <w:lang w:val="en-US"/>
        </w:rPr>
        <w:t xml:space="preserve">             </w:t>
      </w:r>
      <w:r w:rsidRPr="009E232C">
        <w:rPr>
          <w:lang w:val="en-US"/>
        </w:rPr>
        <w:drawing>
          <wp:inline distT="0" distB="0" distL="0" distR="0">
            <wp:extent cx="1739683" cy="2085714"/>
            <wp:effectExtent l="2540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39683" cy="2085714"/>
                    </a:xfrm>
                    <a:prstGeom prst="rect">
                      <a:avLst/>
                    </a:prstGeom>
                    <a:noFill/>
                    <a:ln w="9525">
                      <a:noFill/>
                      <a:miter lim="800000"/>
                      <a:headEnd/>
                      <a:tailEnd/>
                    </a:ln>
                  </pic:spPr>
                </pic:pic>
              </a:graphicData>
            </a:graphic>
          </wp:inline>
        </w:drawing>
      </w:r>
    </w:p>
    <w:p w:rsidR="009E232C" w:rsidRDefault="009E232C" w:rsidP="009E232C">
      <w:pPr>
        <w:pStyle w:val="NormalePOS"/>
        <w:spacing w:after="120"/>
        <w:ind w:firstLine="0"/>
        <w:jc w:val="center"/>
        <w:rPr>
          <w:lang w:val="en-US"/>
        </w:rPr>
      </w:pPr>
      <w:r>
        <w:rPr>
          <w:lang w:val="en-US"/>
        </w:rPr>
        <w:t>Fig. 2. Sketches of two possible layouts of LHeC: ring-ring option is shown on the left, and linac-ring option is shown on the right.</w:t>
      </w:r>
      <w:r w:rsidR="009F4102">
        <w:rPr>
          <w:lang w:val="en-US"/>
        </w:rPr>
        <w:t xml:space="preserve"> Electron ring would be located inside the LHC tunnel with necessary bypasses around LHC detectors. The linac (or </w:t>
      </w:r>
    </w:p>
    <w:p w:rsidR="009F4102" w:rsidRDefault="00BD2894" w:rsidP="00BD2894">
      <w:pPr>
        <w:pStyle w:val="NormalePOS"/>
        <w:rPr>
          <w:lang w:val="en-US"/>
        </w:rPr>
      </w:pPr>
      <w:r>
        <w:rPr>
          <w:lang w:val="en-US"/>
        </w:rPr>
        <w:t>Discussions of adding leptons to the LHC started as early as those at RHIC and the first paper on LHeC was published in 1997 [14]. First LHeC workshop was held in 2008 [15-16], with a number of dedicated workshops following it. At present, two main options are considered for LHeC: a ring-ring and a linac-ring [17-2</w:t>
      </w:r>
      <w:r w:rsidR="00733592">
        <w:rPr>
          <w:lang w:val="en-US"/>
        </w:rPr>
        <w:t>2</w:t>
      </w:r>
      <w:r>
        <w:rPr>
          <w:lang w:val="en-US"/>
        </w:rPr>
        <w:t xml:space="preserve">] (see Fig.2). </w:t>
      </w:r>
      <w:r w:rsidR="009F4102">
        <w:rPr>
          <w:lang w:val="en-US"/>
        </w:rPr>
        <w:t>The linac-ring option has also two possible scenarios [17] – a pulsed linac without energy recovery and an ERL.</w:t>
      </w:r>
    </w:p>
    <w:p w:rsidR="00D57E93" w:rsidRDefault="009E232C" w:rsidP="00BD2894">
      <w:pPr>
        <w:pStyle w:val="NormalePOS"/>
        <w:rPr>
          <w:lang w:val="en-US"/>
        </w:rPr>
      </w:pPr>
      <w:r>
        <w:rPr>
          <w:lang w:val="en-US"/>
        </w:rPr>
        <w:t xml:space="preserve">Adding 50 to 150 GeV electron </w:t>
      </w:r>
      <w:r w:rsidR="00BD2894">
        <w:rPr>
          <w:lang w:val="en-US"/>
        </w:rPr>
        <w:t>beam</w:t>
      </w:r>
      <w:r>
        <w:rPr>
          <w:lang w:val="en-US"/>
        </w:rPr>
        <w:t xml:space="preserve"> to </w:t>
      </w:r>
      <w:r w:rsidR="00BD2894">
        <w:rPr>
          <w:lang w:val="en-US"/>
        </w:rPr>
        <w:t xml:space="preserve">the </w:t>
      </w:r>
      <w:r>
        <w:rPr>
          <w:lang w:val="en-US"/>
        </w:rPr>
        <w:t>LHeC has its unique complications</w:t>
      </w:r>
      <w:r w:rsidR="00BD2894">
        <w:rPr>
          <w:lang w:val="en-US"/>
        </w:rPr>
        <w:t xml:space="preserve">, which are different from the most existing colliders and also from eRHIC. </w:t>
      </w:r>
      <w:r w:rsidR="00733592">
        <w:rPr>
          <w:lang w:val="en-US"/>
        </w:rPr>
        <w:t xml:space="preserve">Synchrotron radiation of </w:t>
      </w:r>
      <w:r>
        <w:rPr>
          <w:lang w:val="en-US"/>
        </w:rPr>
        <w:t xml:space="preserve">such beams </w:t>
      </w:r>
      <w:r w:rsidR="00733592">
        <w:rPr>
          <w:lang w:val="en-US"/>
        </w:rPr>
        <w:t xml:space="preserve">can </w:t>
      </w:r>
      <w:r w:rsidR="009F4102">
        <w:rPr>
          <w:lang w:val="en-US"/>
        </w:rPr>
        <w:t>consume si</w:t>
      </w:r>
      <w:r w:rsidR="00733592">
        <w:rPr>
          <w:lang w:val="en-US"/>
        </w:rPr>
        <w:t>gnifica</w:t>
      </w:r>
      <w:r w:rsidR="009F4102">
        <w:rPr>
          <w:lang w:val="en-US"/>
        </w:rPr>
        <w:t xml:space="preserve">nt part of its energy at one pass around the ring and operating such machine can be very power consuming. </w:t>
      </w:r>
    </w:p>
    <w:p w:rsidR="009E232C" w:rsidRDefault="009F4102" w:rsidP="00BD2894">
      <w:pPr>
        <w:pStyle w:val="NormalePOS"/>
        <w:rPr>
          <w:lang w:val="en-US"/>
        </w:rPr>
      </w:pPr>
      <w:proofErr w:type="gramStart"/>
      <w:r>
        <w:rPr>
          <w:lang w:val="en-US"/>
        </w:rPr>
        <w:t>A comparative study, with assumption that the AC plug power is set at 100 MW level, was conducted by LHeC team</w:t>
      </w:r>
      <w:proofErr w:type="gramEnd"/>
      <w:r>
        <w:rPr>
          <w:lang w:val="en-US"/>
        </w:rPr>
        <w:t>. The resulting luminosity predictions are shown in Fig. 3.</w:t>
      </w:r>
    </w:p>
    <w:p w:rsidR="009E232C" w:rsidRDefault="005E514D" w:rsidP="009F4102">
      <w:pPr>
        <w:pStyle w:val="NormalePOS"/>
        <w:ind w:firstLine="0"/>
        <w:jc w:val="center"/>
        <w:rPr>
          <w:lang w:val="en-US"/>
        </w:rPr>
      </w:pPr>
      <w:r>
        <w:rPr>
          <w:noProof/>
          <w:lang w:val="en-US" w:eastAsia="en-US"/>
        </w:rPr>
        <w:drawing>
          <wp:inline distT="0" distB="0" distL="0" distR="0">
            <wp:extent cx="3479365" cy="2609524"/>
            <wp:effectExtent l="25400" t="0" r="43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479365" cy="2609524"/>
                    </a:xfrm>
                    <a:prstGeom prst="rect">
                      <a:avLst/>
                    </a:prstGeom>
                    <a:noFill/>
                    <a:ln w="9525">
                      <a:noFill/>
                      <a:miter lim="800000"/>
                      <a:headEnd/>
                      <a:tailEnd/>
                    </a:ln>
                  </pic:spPr>
                </pic:pic>
              </a:graphicData>
            </a:graphic>
          </wp:inline>
        </w:drawing>
      </w:r>
    </w:p>
    <w:p w:rsidR="009E232C" w:rsidRDefault="009F4102" w:rsidP="009E232C">
      <w:pPr>
        <w:pStyle w:val="NormalePOS"/>
        <w:ind w:firstLine="0"/>
        <w:rPr>
          <w:lang w:val="en-US"/>
        </w:rPr>
      </w:pPr>
      <w:r>
        <w:rPr>
          <w:lang w:val="en-US"/>
        </w:rPr>
        <w:t xml:space="preserve">Fig. 3. </w:t>
      </w:r>
      <w:proofErr w:type="gramStart"/>
      <w:r>
        <w:rPr>
          <w:lang w:val="en-US"/>
        </w:rPr>
        <w:t>LHeC luminosity attainable with a lepton ring, a pulsed linac and an energy recovery linac.</w:t>
      </w:r>
      <w:proofErr w:type="gramEnd"/>
      <w:r>
        <w:rPr>
          <w:lang w:val="en-US"/>
        </w:rPr>
        <w:t xml:space="preserve"> The assumption is that the AC plug power is about 100 MW for all three options.</w:t>
      </w:r>
      <w:r w:rsidR="007E4865">
        <w:rPr>
          <w:lang w:val="en-US"/>
        </w:rPr>
        <w:t xml:space="preserve"> The horizontal axis is the electron (lepton) energy in GeV.</w:t>
      </w:r>
    </w:p>
    <w:p w:rsidR="007E4865" w:rsidRDefault="007E4865" w:rsidP="006C4C1D">
      <w:pPr>
        <w:pStyle w:val="NormalePOS"/>
        <w:rPr>
          <w:lang w:val="en-US"/>
        </w:rPr>
      </w:pPr>
    </w:p>
    <w:p w:rsidR="007E4865" w:rsidRDefault="007E4865" w:rsidP="006C4C1D">
      <w:pPr>
        <w:pStyle w:val="NormalePOS"/>
        <w:rPr>
          <w:lang w:val="en-US"/>
        </w:rPr>
      </w:pPr>
      <w:r>
        <w:rPr>
          <w:lang w:val="en-US"/>
        </w:rPr>
        <w:t xml:space="preserve">In the case of the lepton ring, the synchrotron radiation, which growth at the power four of the beam energy, is the limiting factor for the lepton beam current and, therefore, for the luminosity. </w:t>
      </w:r>
      <w:proofErr w:type="gramStart"/>
      <w:r>
        <w:rPr>
          <w:lang w:val="en-US"/>
        </w:rPr>
        <w:t>This limit</w:t>
      </w:r>
      <w:proofErr w:type="gramEnd"/>
      <w:r>
        <w:rPr>
          <w:lang w:val="en-US"/>
        </w:rPr>
        <w:t xml:space="preserve"> the ring-ring luminosity below 10</w:t>
      </w:r>
      <w:r w:rsidRPr="007E4865">
        <w:rPr>
          <w:vertAlign w:val="superscript"/>
          <w:lang w:val="en-US"/>
        </w:rPr>
        <w:t>33</w:t>
      </w:r>
      <w:r>
        <w:rPr>
          <w:lang w:val="en-US"/>
        </w:rPr>
        <w:t xml:space="preserve"> level after about 70 GeV electron energy. </w:t>
      </w:r>
    </w:p>
    <w:p w:rsidR="00A20609" w:rsidRDefault="007E4865" w:rsidP="006C4C1D">
      <w:pPr>
        <w:pStyle w:val="NormalePOS"/>
        <w:rPr>
          <w:lang w:val="en-US"/>
        </w:rPr>
      </w:pPr>
      <w:r>
        <w:rPr>
          <w:lang w:val="en-US"/>
        </w:rPr>
        <w:t xml:space="preserve">In the case of a pulsed linac, the allowable electron beam current is inversely proportional to its energy. This dependence is less dramatic than that of ring-ring case, and this option may have higher luminosity at energies above 100 GeV. </w:t>
      </w:r>
    </w:p>
    <w:p w:rsidR="005E514D" w:rsidRDefault="007E4865" w:rsidP="006C4C1D">
      <w:pPr>
        <w:pStyle w:val="NormalePOS"/>
        <w:rPr>
          <w:lang w:val="en-US"/>
        </w:rPr>
      </w:pPr>
      <w:r>
        <w:rPr>
          <w:lang w:val="en-US"/>
        </w:rPr>
        <w:t xml:space="preserve">The most attractive option </w:t>
      </w:r>
      <w:r w:rsidR="00D57E93">
        <w:rPr>
          <w:lang w:val="en-US"/>
        </w:rPr>
        <w:t xml:space="preserve">for </w:t>
      </w:r>
      <w:r>
        <w:rPr>
          <w:lang w:val="en-US"/>
        </w:rPr>
        <w:t>linac-ring case is an ERL</w:t>
      </w:r>
      <w:r w:rsidR="00D57E93">
        <w:rPr>
          <w:lang w:val="en-US"/>
        </w:rPr>
        <w:t>, where most of the e-beam energy is recovered. But in contrast with eRHIC, in LHeC case turning electron beam around the LHC tunnel will generate as much power loss for synchrotron radiation as in the ring. Therefore, ERL option with recirculating arcs is attractive</w:t>
      </w:r>
      <w:r w:rsidR="005E514D">
        <w:rPr>
          <w:lang w:val="en-US"/>
        </w:rPr>
        <w:t xml:space="preserve"> only at modest energies. </w:t>
      </w:r>
    </w:p>
    <w:p w:rsidR="00D57E93" w:rsidRDefault="00A20609" w:rsidP="00D57E93">
      <w:pPr>
        <w:pStyle w:val="NormalePOS"/>
        <w:rPr>
          <w:lang w:val="en-US"/>
        </w:rPr>
      </w:pPr>
      <w:r>
        <w:rPr>
          <w:lang w:val="en-US"/>
        </w:rPr>
        <w:t xml:space="preserve">At present time </w:t>
      </w:r>
      <w:r w:rsidR="002F62DD">
        <w:rPr>
          <w:lang w:val="en-US"/>
        </w:rPr>
        <w:t>both concept</w:t>
      </w:r>
      <w:r w:rsidR="00D57E93">
        <w:rPr>
          <w:lang w:val="en-US"/>
        </w:rPr>
        <w:t xml:space="preserve"> are pursued as potentially viable candidates for LHeC. In all cases presently under consideration, the electron beam intensity is well below the level allowed by the beam-beam tune shift of the hadron beam in the LHC. In other words, LHeC luminosity is not limited by the beam-beam effects and has a potential for an increase.</w:t>
      </w:r>
    </w:p>
    <w:p w:rsidR="002F62DD" w:rsidRDefault="002F62DD" w:rsidP="002F62DD">
      <w:pPr>
        <w:pStyle w:val="NormalePOS"/>
        <w:rPr>
          <w:lang w:val="en-US"/>
        </w:rPr>
      </w:pPr>
      <w:r>
        <w:rPr>
          <w:lang w:val="en-US"/>
        </w:rPr>
        <w:t>Energy recovery linac without recirculating arcs (example described in [23]) can be used at any energy without loss of luminosity. Unfortunately the cost of such ERL can be high and this concept is not presently under consideration by LHeC team.</w:t>
      </w:r>
    </w:p>
    <w:p w:rsidR="00792D5D" w:rsidRDefault="00341757" w:rsidP="00792D5D">
      <w:pPr>
        <w:pStyle w:val="Heading1"/>
        <w:tabs>
          <w:tab w:val="left" w:pos="0"/>
        </w:tabs>
        <w:rPr>
          <w:lang w:val="en-US"/>
        </w:rPr>
      </w:pPr>
      <w:r>
        <w:rPr>
          <w:lang w:val="en-US"/>
        </w:rPr>
        <w:t xml:space="preserve"> Conclu</w:t>
      </w:r>
      <w:r w:rsidR="00792D5D">
        <w:rPr>
          <w:lang w:val="en-US"/>
        </w:rPr>
        <w:t>sions</w:t>
      </w:r>
    </w:p>
    <w:p w:rsidR="00792D5D" w:rsidRDefault="00792D5D" w:rsidP="006C4C1D">
      <w:pPr>
        <w:pStyle w:val="NormalePOS"/>
        <w:rPr>
          <w:lang w:val="en-US"/>
        </w:rPr>
      </w:pPr>
      <w:r>
        <w:rPr>
          <w:lang w:val="en-US"/>
        </w:rPr>
        <w:t xml:space="preserve">Two lepton-hadron colliders, eRHIC and LHeC, will cover rather different energy ranges: eRHIC </w:t>
      </w:r>
      <w:proofErr w:type="spellStart"/>
      <w:r>
        <w:rPr>
          <w:lang w:val="en-US"/>
        </w:rPr>
        <w:t>c.m</w:t>
      </w:r>
      <w:proofErr w:type="spellEnd"/>
      <w:r>
        <w:rPr>
          <w:lang w:val="en-US"/>
        </w:rPr>
        <w:t xml:space="preserve">. energy range would be 15-200 GeV, while LHeC would cover 0.5-2 TeV. Both collider designs are based on the beam parameters either achieved or predicted for the hadron </w:t>
      </w:r>
      <w:r w:rsidR="000550FC">
        <w:rPr>
          <w:lang w:val="en-US"/>
        </w:rPr>
        <w:t xml:space="preserve">part of the collider. Both promise </w:t>
      </w:r>
      <w:r>
        <w:rPr>
          <w:lang w:val="en-US"/>
        </w:rPr>
        <w:t>to deliver very high average luminosity in10</w:t>
      </w:r>
      <w:r w:rsidRPr="00792D5D">
        <w:rPr>
          <w:vertAlign w:val="superscript"/>
          <w:lang w:val="en-US"/>
        </w:rPr>
        <w:t>33</w:t>
      </w:r>
      <w:r>
        <w:rPr>
          <w:lang w:val="en-US"/>
        </w:rPr>
        <w:t xml:space="preserve"> cm</w:t>
      </w:r>
      <w:r w:rsidRPr="00792D5D">
        <w:rPr>
          <w:vertAlign w:val="superscript"/>
          <w:lang w:val="en-US"/>
        </w:rPr>
        <w:t>-2</w:t>
      </w:r>
      <w:r>
        <w:rPr>
          <w:lang w:val="en-US"/>
        </w:rPr>
        <w:t xml:space="preserve"> sec</w:t>
      </w:r>
      <w:r w:rsidRPr="00792D5D">
        <w:rPr>
          <w:vertAlign w:val="superscript"/>
          <w:lang w:val="en-US"/>
        </w:rPr>
        <w:t>-1</w:t>
      </w:r>
      <w:r w:rsidR="000550FC">
        <w:rPr>
          <w:lang w:val="en-US"/>
        </w:rPr>
        <w:t xml:space="preserve"> range, with some potential of upgrades.</w:t>
      </w:r>
    </w:p>
    <w:p w:rsidR="008E5890" w:rsidRPr="00584468" w:rsidRDefault="008E5890">
      <w:pPr>
        <w:pStyle w:val="HeadingNoNumber"/>
        <w:rPr>
          <w:lang w:val="en-US"/>
        </w:rPr>
      </w:pPr>
      <w:r w:rsidRPr="00584468">
        <w:rPr>
          <w:lang w:val="en-US"/>
        </w:rPr>
        <w:t>References</w:t>
      </w:r>
    </w:p>
    <w:p w:rsidR="008A6B8B" w:rsidRPr="00D57E93" w:rsidRDefault="008A6B8B" w:rsidP="00792D5D">
      <w:pPr>
        <w:pStyle w:val="bibliographytext"/>
        <w:tabs>
          <w:tab w:val="clear" w:pos="454"/>
        </w:tabs>
        <w:spacing w:after="0"/>
        <w:ind w:left="450" w:hanging="451"/>
        <w:rPr>
          <w:sz w:val="22"/>
          <w:lang w:val="en-US"/>
        </w:rPr>
      </w:pPr>
      <w:r w:rsidRPr="00D57E93">
        <w:rPr>
          <w:sz w:val="22"/>
          <w:lang w:val="en-US"/>
        </w:rPr>
        <w:t xml:space="preserve">“Deep inelastic Compton scattering at the </w:t>
      </w:r>
      <w:proofErr w:type="spellStart"/>
      <w:r w:rsidRPr="00D57E93">
        <w:rPr>
          <w:sz w:val="22"/>
          <w:lang w:val="en-US"/>
        </w:rPr>
        <w:t>ep</w:t>
      </w:r>
      <w:proofErr w:type="spellEnd"/>
      <w:r w:rsidRPr="00D57E93">
        <w:rPr>
          <w:sz w:val="22"/>
          <w:lang w:val="en-US"/>
        </w:rPr>
        <w:t xml:space="preserve"> collider HERA”, </w:t>
      </w:r>
      <w:proofErr w:type="spellStart"/>
      <w:r w:rsidRPr="00D57E93">
        <w:rPr>
          <w:sz w:val="22"/>
          <w:lang w:val="en-US"/>
        </w:rPr>
        <w:t>A.C.Bawa</w:t>
      </w:r>
      <w:proofErr w:type="spellEnd"/>
      <w:r w:rsidRPr="00D57E93">
        <w:rPr>
          <w:sz w:val="22"/>
          <w:lang w:val="en-US"/>
        </w:rPr>
        <w:t xml:space="preserve"> et al., DESY, Hamburg (Germany), 1990, </w:t>
      </w:r>
      <w:hyperlink r:id="rId12" w:history="1">
        <w:r w:rsidRPr="00D57E93">
          <w:rPr>
            <w:rStyle w:val="Hyperlink"/>
            <w:sz w:val="22"/>
            <w:lang w:val="en-US"/>
          </w:rPr>
          <w:t>http://hdl.handle.net/10068/275726</w:t>
        </w:r>
      </w:hyperlink>
    </w:p>
    <w:p w:rsidR="00CB040D" w:rsidRPr="00D57E93" w:rsidRDefault="008A6B8B" w:rsidP="00792D5D">
      <w:pPr>
        <w:pStyle w:val="bibliographytext"/>
        <w:tabs>
          <w:tab w:val="clear" w:pos="454"/>
        </w:tabs>
        <w:spacing w:after="0"/>
        <w:ind w:left="450" w:hanging="451"/>
        <w:rPr>
          <w:sz w:val="22"/>
          <w:lang w:val="en-US"/>
        </w:rPr>
      </w:pPr>
      <w:r w:rsidRPr="00D57E93">
        <w:rPr>
          <w:sz w:val="22"/>
          <w:lang w:val="en-US"/>
        </w:rPr>
        <w:t>“Collider physics at HERA”, M. Klein and R. Yoshida, Progress in Particle and Nuclear Physics, Volume 61, Issue 2, October 2008, Pages 343-393</w:t>
      </w:r>
    </w:p>
    <w:p w:rsidR="008E4193" w:rsidRPr="00D57E93" w:rsidRDefault="00214887" w:rsidP="00792D5D">
      <w:pPr>
        <w:pStyle w:val="bibliographytext"/>
        <w:tabs>
          <w:tab w:val="clear" w:pos="454"/>
        </w:tabs>
        <w:spacing w:after="0"/>
        <w:ind w:left="450" w:hanging="451"/>
        <w:rPr>
          <w:sz w:val="22"/>
          <w:lang w:val="en-US"/>
        </w:rPr>
      </w:pPr>
      <w:r w:rsidRPr="00D57E93">
        <w:rPr>
          <w:sz w:val="22"/>
          <w:lang w:val="en-US"/>
        </w:rPr>
        <w:t xml:space="preserve">A Concept for a Polarized Electron-Nucleon Collider at the HESR of the FAIR Project </w:t>
      </w:r>
      <w:proofErr w:type="spellStart"/>
      <w:r w:rsidR="00CB040D" w:rsidRPr="00D57E93">
        <w:rPr>
          <w:sz w:val="22"/>
          <w:lang w:val="en-US"/>
        </w:rPr>
        <w:t>A.Lehrach</w:t>
      </w:r>
      <w:proofErr w:type="spellEnd"/>
      <w:r w:rsidRPr="00D57E93">
        <w:rPr>
          <w:sz w:val="22"/>
          <w:lang w:val="en-US"/>
        </w:rPr>
        <w:t xml:space="preserve"> et al., Proceedings of 2009 Particle Accelerator Conference, Vancouver, Canada, May 4-8, 2009</w:t>
      </w:r>
    </w:p>
    <w:p w:rsidR="008A6B8B" w:rsidRPr="00D57E93" w:rsidRDefault="008E4193" w:rsidP="00792D5D">
      <w:pPr>
        <w:pStyle w:val="bibliographytext"/>
        <w:tabs>
          <w:tab w:val="clear" w:pos="454"/>
        </w:tabs>
        <w:spacing w:after="0"/>
        <w:ind w:left="450" w:hanging="451"/>
        <w:rPr>
          <w:sz w:val="22"/>
          <w:lang w:val="en-US"/>
        </w:rPr>
      </w:pPr>
      <w:r w:rsidRPr="00D57E93">
        <w:rPr>
          <w:sz w:val="22"/>
          <w:lang w:val="en-US"/>
        </w:rPr>
        <w:t>Recent Progress on Design Studies of High-Luminosity Ring-Ring Electron-Ion Collider at CEBAF, Y. Zhang et al., Proceedings of 2009 Particle Accelerator Conference, Vancouver, Canada, May 4-8, 2009</w:t>
      </w:r>
    </w:p>
    <w:p w:rsidR="0042254D" w:rsidRPr="00D57E93" w:rsidRDefault="0042254D" w:rsidP="00792D5D">
      <w:pPr>
        <w:pStyle w:val="bibliographytext"/>
        <w:tabs>
          <w:tab w:val="clear" w:pos="454"/>
        </w:tabs>
        <w:spacing w:after="0"/>
        <w:ind w:left="450" w:hanging="451"/>
        <w:rPr>
          <w:sz w:val="22"/>
          <w:lang w:val="en-US"/>
        </w:rPr>
      </w:pPr>
      <w:r w:rsidRPr="00D57E93">
        <w:rPr>
          <w:sz w:val="22"/>
          <w:lang w:val="en-US"/>
        </w:rPr>
        <w:t xml:space="preserve"> I. Ben-Zvi, J. Kewisch, J. Murphy and S. </w:t>
      </w:r>
      <w:proofErr w:type="spellStart"/>
      <w:r w:rsidRPr="00D57E93">
        <w:rPr>
          <w:sz w:val="22"/>
          <w:lang w:val="en-US"/>
        </w:rPr>
        <w:t>Peggs</w:t>
      </w:r>
      <w:proofErr w:type="spellEnd"/>
      <w:r w:rsidRPr="00D57E93">
        <w:rPr>
          <w:sz w:val="22"/>
          <w:lang w:val="en-US"/>
        </w:rPr>
        <w:t>, “Accelerator Physics Issues in eRHIC,” Nuclear Instruments and Methods in Physics Research A463, 94 (2001), C-A/AP/14</w:t>
      </w:r>
    </w:p>
    <w:p w:rsidR="000D0C93" w:rsidRPr="00D57E93" w:rsidRDefault="008A6B8B" w:rsidP="00792D5D">
      <w:pPr>
        <w:pStyle w:val="bibliographytext"/>
        <w:tabs>
          <w:tab w:val="clear" w:pos="454"/>
        </w:tabs>
        <w:spacing w:after="0"/>
        <w:ind w:left="450" w:hanging="451"/>
        <w:rPr>
          <w:sz w:val="22"/>
          <w:lang w:val="en-US"/>
        </w:rPr>
      </w:pPr>
      <w:r w:rsidRPr="00D57E93">
        <w:rPr>
          <w:sz w:val="22"/>
          <w:lang w:val="en-US"/>
        </w:rPr>
        <w:t xml:space="preserve">“The Electron Ion Collider”, A white paper summarizing the scientific opportunities and the preliminary detector and accelerator design options, February 2002, </w:t>
      </w:r>
      <w:hyperlink r:id="rId13" w:history="1">
        <w:r w:rsidR="000D0C93" w:rsidRPr="00D57E93">
          <w:rPr>
            <w:rStyle w:val="Hyperlink"/>
            <w:sz w:val="22"/>
          </w:rPr>
          <w:t>http://www.phenix.bnl.gov/WWW/publish/abhay/Home_of_EIC/Whitepaper/Final/</w:t>
        </w:r>
      </w:hyperlink>
    </w:p>
    <w:p w:rsidR="00CC4008" w:rsidRPr="00D57E93" w:rsidRDefault="000D0C93" w:rsidP="00792D5D">
      <w:pPr>
        <w:pStyle w:val="bibliographytext"/>
        <w:tabs>
          <w:tab w:val="clear" w:pos="454"/>
        </w:tabs>
        <w:spacing w:after="0"/>
        <w:ind w:left="450" w:hanging="451"/>
        <w:rPr>
          <w:sz w:val="22"/>
          <w:lang w:val="en-US"/>
        </w:rPr>
      </w:pPr>
      <w:r w:rsidRPr="00D57E93">
        <w:rPr>
          <w:sz w:val="22"/>
          <w:lang w:val="en-US"/>
        </w:rPr>
        <w:t xml:space="preserve">The Electron-Ion Collider </w:t>
      </w:r>
      <w:proofErr w:type="gramStart"/>
      <w:r w:rsidRPr="00D57E93">
        <w:rPr>
          <w:sz w:val="22"/>
          <w:lang w:val="en-US"/>
        </w:rPr>
        <w:t>Collaboration ,</w:t>
      </w:r>
      <w:proofErr w:type="gramEnd"/>
      <w:r w:rsidRPr="00D57E93">
        <w:rPr>
          <w:sz w:val="22"/>
          <w:lang w:val="en-US"/>
        </w:rPr>
        <w:t xml:space="preserve"> </w:t>
      </w:r>
      <w:hyperlink r:id="rId14" w:history="1">
        <w:r w:rsidR="00CC4008" w:rsidRPr="00D57E93">
          <w:rPr>
            <w:rStyle w:val="Hyperlink"/>
            <w:sz w:val="22"/>
          </w:rPr>
          <w:t>http://web.mit.edu/eicc/</w:t>
        </w:r>
      </w:hyperlink>
    </w:p>
    <w:p w:rsidR="003A6FDB" w:rsidRPr="00D57E93" w:rsidRDefault="00CC4008" w:rsidP="00792D5D">
      <w:pPr>
        <w:pStyle w:val="bibliographytext"/>
        <w:tabs>
          <w:tab w:val="clear" w:pos="454"/>
        </w:tabs>
        <w:spacing w:after="0"/>
        <w:ind w:left="450" w:hanging="451"/>
        <w:rPr>
          <w:sz w:val="22"/>
          <w:lang w:val="en-US"/>
        </w:rPr>
      </w:pPr>
      <w:proofErr w:type="gramStart"/>
      <w:r w:rsidRPr="00D57E93">
        <w:rPr>
          <w:sz w:val="22"/>
          <w:lang w:val="en-US"/>
        </w:rPr>
        <w:t>eRHIC</w:t>
      </w:r>
      <w:proofErr w:type="gramEnd"/>
      <w:r w:rsidRPr="00D57E93">
        <w:rPr>
          <w:sz w:val="22"/>
          <w:lang w:val="en-US"/>
        </w:rPr>
        <w:t xml:space="preserve"> - 0</w:t>
      </w:r>
      <w:r w:rsidRPr="00D57E93">
        <w:rPr>
          <w:sz w:val="22"/>
          <w:vertAlign w:val="superscript"/>
          <w:lang w:val="en-US"/>
        </w:rPr>
        <w:t>th</w:t>
      </w:r>
      <w:r w:rsidRPr="00D57E93">
        <w:rPr>
          <w:sz w:val="22"/>
          <w:lang w:val="en-US"/>
        </w:rPr>
        <w:t xml:space="preserve"> Order Design Report, Editors: M. </w:t>
      </w:r>
      <w:proofErr w:type="spellStart"/>
      <w:r w:rsidRPr="00D57E93">
        <w:rPr>
          <w:sz w:val="22"/>
          <w:lang w:val="en-US"/>
        </w:rPr>
        <w:t>Farkhondeh</w:t>
      </w:r>
      <w:proofErr w:type="spellEnd"/>
      <w:r w:rsidRPr="00D57E93">
        <w:rPr>
          <w:sz w:val="22"/>
          <w:lang w:val="en-US"/>
        </w:rPr>
        <w:t xml:space="preserve"> and V.Ptitsyn, BNL, 2004, </w:t>
      </w:r>
      <w:hyperlink r:id="rId15" w:history="1">
        <w:r w:rsidRPr="00D57E93">
          <w:rPr>
            <w:rStyle w:val="Hyperlink"/>
            <w:sz w:val="22"/>
            <w:lang w:val="en-US"/>
          </w:rPr>
          <w:t>http://www.bnl.gov/cad/eRHIC/eRHIC_ZDR.asp</w:t>
        </w:r>
      </w:hyperlink>
      <w:r w:rsidRPr="00D57E93">
        <w:rPr>
          <w:sz w:val="22"/>
          <w:lang w:val="en-US"/>
        </w:rPr>
        <w:t xml:space="preserve"> </w:t>
      </w:r>
    </w:p>
    <w:p w:rsidR="007B6246" w:rsidRPr="00D57E93" w:rsidRDefault="00EF4676" w:rsidP="00792D5D">
      <w:pPr>
        <w:pStyle w:val="bibliographytext"/>
        <w:tabs>
          <w:tab w:val="clear" w:pos="454"/>
        </w:tabs>
        <w:spacing w:after="0"/>
        <w:ind w:left="450" w:hanging="451"/>
        <w:rPr>
          <w:sz w:val="22"/>
          <w:lang w:val="en-US"/>
        </w:rPr>
      </w:pPr>
      <w:r w:rsidRPr="00D57E93">
        <w:rPr>
          <w:sz w:val="22"/>
          <w:lang w:val="en-US"/>
        </w:rPr>
        <w:t xml:space="preserve">V.N. Litvinenko et al., </w:t>
      </w:r>
      <w:r w:rsidRPr="00D57E93">
        <w:rPr>
          <w:sz w:val="22"/>
        </w:rPr>
        <w:t>Proc. of 2005 Particle Accelerator Conference, May 2005, Knoxville, TN, 276,8</w:t>
      </w:r>
      <w:r w:rsidRPr="00D57E93">
        <w:rPr>
          <w:sz w:val="22"/>
          <w:lang w:val="en-US"/>
        </w:rPr>
        <w:t xml:space="preserve"> </w:t>
      </w:r>
      <w:hyperlink r:id="rId16" w:history="1">
        <w:r w:rsidRPr="00D57E93">
          <w:rPr>
            <w:rStyle w:val="Hyperlink"/>
            <w:sz w:val="22"/>
          </w:rPr>
          <w:t>http://cern.ch/AccelConf/p05/PAPERS/TPPP043.PDF</w:t>
        </w:r>
      </w:hyperlink>
    </w:p>
    <w:p w:rsidR="006E7EDE" w:rsidRPr="00D57E93" w:rsidRDefault="000D147E" w:rsidP="00792D5D">
      <w:pPr>
        <w:pStyle w:val="bibliographytext"/>
        <w:tabs>
          <w:tab w:val="clear" w:pos="454"/>
        </w:tabs>
        <w:spacing w:after="0"/>
        <w:ind w:left="450" w:hanging="451"/>
        <w:rPr>
          <w:sz w:val="22"/>
          <w:lang w:val="en-US"/>
        </w:rPr>
      </w:pPr>
      <w:r w:rsidRPr="00D57E93">
        <w:rPr>
          <w:sz w:val="22"/>
          <w:lang w:val="en-US"/>
        </w:rPr>
        <w:t xml:space="preserve">V. Ptitsyn et al., Proceedings of EPAC 2006, Edinburgh, Scotland, June 26-30 2006, </w:t>
      </w:r>
      <w:hyperlink r:id="rId17" w:history="1">
        <w:r w:rsidRPr="00D57E93">
          <w:rPr>
            <w:rStyle w:val="Hyperlink"/>
            <w:sz w:val="22"/>
            <w:lang w:val="en-US"/>
          </w:rPr>
          <w:t>http://accelconf.web.cern.ch/AccelConf/e06/PAPERS/MOPLS058.PDF</w:t>
        </w:r>
      </w:hyperlink>
      <w:r w:rsidRPr="00D57E93">
        <w:rPr>
          <w:sz w:val="22"/>
          <w:lang w:val="en-US"/>
        </w:rPr>
        <w:t xml:space="preserve"> </w:t>
      </w:r>
    </w:p>
    <w:p w:rsidR="004C77D9" w:rsidRPr="00D57E93" w:rsidRDefault="006E7EDE" w:rsidP="00792D5D">
      <w:pPr>
        <w:pStyle w:val="bibliographytext"/>
        <w:tabs>
          <w:tab w:val="clear" w:pos="454"/>
        </w:tabs>
        <w:spacing w:after="0"/>
        <w:ind w:left="450" w:hanging="451"/>
        <w:rPr>
          <w:sz w:val="22"/>
          <w:lang w:val="en-US"/>
        </w:rPr>
      </w:pPr>
      <w:r w:rsidRPr="00D57E93">
        <w:rPr>
          <w:sz w:val="22"/>
        </w:rPr>
        <w:t>Beam-Beam Interaction Study of Medium Energy eRHIC, Y.Hao, V.N. Litvinenko, V. Ptitsyn, Proceedings of 2009 Particle Accelerator Conference, Vancouver, Canada, May 4-8, 2009</w:t>
      </w:r>
      <w:r w:rsidR="00213E1E" w:rsidRPr="00D57E93">
        <w:rPr>
          <w:sz w:val="22"/>
        </w:rPr>
        <w:t>,</w:t>
      </w:r>
      <w:r w:rsidRPr="00D57E93">
        <w:rPr>
          <w:sz w:val="22"/>
        </w:rPr>
        <w:t xml:space="preserve"> and references there in</w:t>
      </w:r>
    </w:p>
    <w:p w:rsidR="00DF154E" w:rsidRPr="00D57E93" w:rsidRDefault="00103F28" w:rsidP="00792D5D">
      <w:pPr>
        <w:pStyle w:val="bibliographytext"/>
        <w:tabs>
          <w:tab w:val="clear" w:pos="454"/>
        </w:tabs>
        <w:spacing w:after="0"/>
        <w:ind w:left="450" w:hanging="451"/>
        <w:rPr>
          <w:sz w:val="22"/>
          <w:lang w:val="en-US"/>
        </w:rPr>
      </w:pPr>
      <w:r w:rsidRPr="00D57E93">
        <w:rPr>
          <w:sz w:val="22"/>
          <w:lang w:val="en-US"/>
        </w:rPr>
        <w:t>V.N.Litvinenko, unpublished, 2001</w:t>
      </w:r>
    </w:p>
    <w:p w:rsidR="006E7EDE" w:rsidRPr="00D57E93" w:rsidRDefault="004C77D9" w:rsidP="00792D5D">
      <w:pPr>
        <w:pStyle w:val="bibliographytext"/>
        <w:tabs>
          <w:tab w:val="clear" w:pos="454"/>
        </w:tabs>
        <w:spacing w:after="0"/>
        <w:ind w:left="450" w:hanging="451"/>
        <w:rPr>
          <w:sz w:val="22"/>
          <w:lang w:val="en-US"/>
        </w:rPr>
      </w:pPr>
      <w:proofErr w:type="spellStart"/>
      <w:r w:rsidRPr="00D57E93">
        <w:rPr>
          <w:sz w:val="22"/>
          <w:lang w:val="en-US"/>
        </w:rPr>
        <w:t>MeRHIC</w:t>
      </w:r>
      <w:proofErr w:type="spellEnd"/>
      <w:r w:rsidRPr="00D57E93">
        <w:rPr>
          <w:sz w:val="22"/>
          <w:lang w:val="en-US"/>
        </w:rPr>
        <w:t xml:space="preserve"> -- Staging Approach to eRHIC, V.Ptitsyn et al., </w:t>
      </w:r>
      <w:r w:rsidRPr="00D57E93">
        <w:rPr>
          <w:sz w:val="22"/>
        </w:rPr>
        <w:t>Proceedings of 2009 Particle Accelerator Conference, Vancouver, Canada, May 4-8, 2009</w:t>
      </w:r>
    </w:p>
    <w:p w:rsidR="00242DF0" w:rsidRPr="00D57E93" w:rsidRDefault="00242DF0" w:rsidP="00792D5D">
      <w:pPr>
        <w:pStyle w:val="bibliographytext"/>
        <w:tabs>
          <w:tab w:val="clear" w:pos="454"/>
        </w:tabs>
        <w:spacing w:after="0"/>
        <w:ind w:left="450" w:hanging="451"/>
        <w:rPr>
          <w:sz w:val="22"/>
          <w:lang w:val="en-US"/>
        </w:rPr>
      </w:pPr>
      <w:r w:rsidRPr="00D57E93">
        <w:rPr>
          <w:sz w:val="22"/>
          <w:lang w:val="en-US"/>
        </w:rPr>
        <w:t xml:space="preserve">E. </w:t>
      </w:r>
      <w:proofErr w:type="spellStart"/>
      <w:r w:rsidRPr="00D57E93">
        <w:rPr>
          <w:sz w:val="22"/>
          <w:lang w:val="en-US"/>
        </w:rPr>
        <w:t>Keil</w:t>
      </w:r>
      <w:proofErr w:type="spellEnd"/>
      <w:r w:rsidRPr="00D57E93">
        <w:rPr>
          <w:sz w:val="22"/>
          <w:lang w:val="en-US"/>
        </w:rPr>
        <w:t xml:space="preserve">, “LHC </w:t>
      </w:r>
      <w:proofErr w:type="spellStart"/>
      <w:r w:rsidRPr="00D57E93">
        <w:rPr>
          <w:sz w:val="22"/>
          <w:lang w:val="en-US"/>
        </w:rPr>
        <w:t>ep</w:t>
      </w:r>
      <w:proofErr w:type="spellEnd"/>
      <w:r w:rsidRPr="00D57E93">
        <w:rPr>
          <w:sz w:val="22"/>
          <w:lang w:val="en-US"/>
        </w:rPr>
        <w:t xml:space="preserve"> option”, LHC-Project-Report-093, CERN Geneva 1997</w:t>
      </w:r>
    </w:p>
    <w:p w:rsidR="00A20609" w:rsidRPr="00D57E93" w:rsidRDefault="00A20609" w:rsidP="00A20609">
      <w:pPr>
        <w:pStyle w:val="bibliographytext"/>
        <w:tabs>
          <w:tab w:val="clear" w:pos="454"/>
        </w:tabs>
        <w:spacing w:after="0"/>
        <w:ind w:left="450" w:hanging="451"/>
        <w:rPr>
          <w:sz w:val="22"/>
          <w:lang w:val="en-US"/>
        </w:rPr>
      </w:pPr>
      <w:r w:rsidRPr="00D57E93">
        <w:rPr>
          <w:sz w:val="22"/>
          <w:lang w:val="en-US"/>
        </w:rPr>
        <w:t xml:space="preserve">First ECFA-CERN LHeC Workshop, </w:t>
      </w:r>
      <w:proofErr w:type="spellStart"/>
      <w:r w:rsidRPr="00D57E93">
        <w:rPr>
          <w:sz w:val="22"/>
          <w:lang w:val="en-US"/>
        </w:rPr>
        <w:t>Divonne</w:t>
      </w:r>
      <w:proofErr w:type="spellEnd"/>
      <w:r w:rsidRPr="00D57E93">
        <w:rPr>
          <w:sz w:val="22"/>
          <w:lang w:val="en-US"/>
        </w:rPr>
        <w:t>, Sept. 2008.</w:t>
      </w:r>
    </w:p>
    <w:p w:rsidR="00A20609" w:rsidRPr="00D57E93" w:rsidRDefault="00A20609" w:rsidP="00A20609">
      <w:pPr>
        <w:pStyle w:val="bibliographytext"/>
        <w:tabs>
          <w:tab w:val="clear" w:pos="454"/>
        </w:tabs>
        <w:spacing w:after="0"/>
        <w:ind w:left="450" w:hanging="451"/>
        <w:rPr>
          <w:sz w:val="22"/>
          <w:lang w:val="en-US"/>
        </w:rPr>
      </w:pPr>
      <w:r w:rsidRPr="00D57E93">
        <w:rPr>
          <w:sz w:val="22"/>
          <w:lang w:val="en-US"/>
        </w:rPr>
        <w:t xml:space="preserve">LHeC web site: </w:t>
      </w:r>
      <w:hyperlink r:id="rId18" w:history="1">
        <w:r w:rsidRPr="00D57E93">
          <w:rPr>
            <w:rStyle w:val="Hyperlink"/>
            <w:sz w:val="22"/>
            <w:lang w:val="en-US"/>
          </w:rPr>
          <w:t>http://www.lhec.org.uk</w:t>
        </w:r>
      </w:hyperlink>
    </w:p>
    <w:p w:rsidR="00BD2894" w:rsidRPr="00D57E93" w:rsidRDefault="006E7EDE" w:rsidP="00792D5D">
      <w:pPr>
        <w:pStyle w:val="bibliographytext"/>
        <w:tabs>
          <w:tab w:val="clear" w:pos="454"/>
        </w:tabs>
        <w:spacing w:after="0"/>
        <w:ind w:left="450" w:hanging="451"/>
        <w:rPr>
          <w:sz w:val="22"/>
          <w:lang w:val="en-US"/>
        </w:rPr>
      </w:pPr>
      <w:r w:rsidRPr="00D57E93">
        <w:rPr>
          <w:sz w:val="22"/>
          <w:lang w:val="en-US"/>
        </w:rPr>
        <w:t>The Large Hadron-Electron Collider (LHeC) at the LHC, F. Zimmermann et all, Proceedings of 2009 Particle Accelerator Conference, Vancouver, Canada, May 4-8, 2009</w:t>
      </w:r>
    </w:p>
    <w:p w:rsidR="00BD2894" w:rsidRPr="00D57E93" w:rsidRDefault="00BD2894" w:rsidP="00BD2894">
      <w:pPr>
        <w:pStyle w:val="bibliographytext"/>
        <w:tabs>
          <w:tab w:val="clear" w:pos="454"/>
        </w:tabs>
        <w:spacing w:after="0"/>
        <w:ind w:left="450" w:hanging="451"/>
        <w:rPr>
          <w:sz w:val="22"/>
          <w:lang w:val="en-US"/>
        </w:rPr>
      </w:pPr>
      <w:r w:rsidRPr="00D57E93">
        <w:rPr>
          <w:sz w:val="22"/>
          <w:lang w:val="en-US"/>
        </w:rPr>
        <w:t xml:space="preserve">H. </w:t>
      </w:r>
      <w:proofErr w:type="spellStart"/>
      <w:r w:rsidRPr="00D57E93">
        <w:rPr>
          <w:sz w:val="22"/>
          <w:lang w:val="en-US"/>
        </w:rPr>
        <w:t>Burkhardt</w:t>
      </w:r>
      <w:proofErr w:type="spellEnd"/>
      <w:r w:rsidRPr="00D57E93">
        <w:rPr>
          <w:sz w:val="22"/>
          <w:lang w:val="en-US"/>
        </w:rPr>
        <w:t xml:space="preserve">, “Ring-Ring Layout &amp; Bypass Design,” First ECFA-CERN LHeC Workshop, </w:t>
      </w:r>
      <w:proofErr w:type="spellStart"/>
      <w:r w:rsidRPr="00D57E93">
        <w:rPr>
          <w:sz w:val="22"/>
          <w:lang w:val="en-US"/>
        </w:rPr>
        <w:t>Divonne</w:t>
      </w:r>
      <w:proofErr w:type="spellEnd"/>
      <w:r w:rsidRPr="00D57E93">
        <w:rPr>
          <w:sz w:val="22"/>
          <w:lang w:val="en-US"/>
        </w:rPr>
        <w:t>, Sept. 2008</w:t>
      </w:r>
    </w:p>
    <w:p w:rsidR="00BD2894" w:rsidRPr="00D57E93" w:rsidRDefault="00BD2894" w:rsidP="00BD2894">
      <w:pPr>
        <w:pStyle w:val="bibliographytext"/>
        <w:tabs>
          <w:tab w:val="clear" w:pos="454"/>
        </w:tabs>
        <w:spacing w:after="0"/>
        <w:ind w:left="450" w:hanging="451"/>
        <w:rPr>
          <w:sz w:val="22"/>
          <w:lang w:val="en-US"/>
        </w:rPr>
      </w:pPr>
      <w:r w:rsidRPr="00D57E93">
        <w:rPr>
          <w:sz w:val="22"/>
          <w:lang w:val="en-US"/>
        </w:rPr>
        <w:t xml:space="preserve">F. </w:t>
      </w:r>
      <w:proofErr w:type="spellStart"/>
      <w:r w:rsidRPr="00D57E93">
        <w:rPr>
          <w:sz w:val="22"/>
          <w:lang w:val="en-US"/>
        </w:rPr>
        <w:t>Willeke</w:t>
      </w:r>
      <w:proofErr w:type="spellEnd"/>
      <w:r w:rsidRPr="00D57E93">
        <w:rPr>
          <w:sz w:val="22"/>
          <w:lang w:val="en-US"/>
        </w:rPr>
        <w:t xml:space="preserve"> et al, Proc. EPAC’08 Genoa, p. 2638 (2008)</w:t>
      </w:r>
    </w:p>
    <w:p w:rsidR="00BD2894" w:rsidRPr="00D57E93" w:rsidRDefault="00BD2894" w:rsidP="00BD2894">
      <w:pPr>
        <w:pStyle w:val="bibliographytext"/>
        <w:tabs>
          <w:tab w:val="clear" w:pos="454"/>
        </w:tabs>
        <w:spacing w:after="0"/>
        <w:ind w:left="450" w:hanging="451"/>
        <w:rPr>
          <w:sz w:val="22"/>
          <w:lang w:val="en-US"/>
        </w:rPr>
      </w:pPr>
      <w:r w:rsidRPr="00D57E93">
        <w:rPr>
          <w:sz w:val="22"/>
          <w:lang w:val="en-US"/>
        </w:rPr>
        <w:t xml:space="preserve"> F. Zimmermann et al, Proc. EPAC’08 Genoa, p. 2847(2008) </w:t>
      </w:r>
    </w:p>
    <w:p w:rsidR="00733592" w:rsidRPr="00D57E93" w:rsidRDefault="00BD2894" w:rsidP="00BD2894">
      <w:pPr>
        <w:pStyle w:val="bibliographytext"/>
        <w:tabs>
          <w:tab w:val="clear" w:pos="454"/>
        </w:tabs>
        <w:spacing w:after="0"/>
        <w:ind w:left="450" w:hanging="451"/>
        <w:rPr>
          <w:sz w:val="22"/>
          <w:lang w:val="en-US"/>
        </w:rPr>
      </w:pPr>
      <w:r w:rsidRPr="00D57E93">
        <w:rPr>
          <w:sz w:val="22"/>
          <w:lang w:val="en-US"/>
        </w:rPr>
        <w:t xml:space="preserve">B. </w:t>
      </w:r>
      <w:proofErr w:type="spellStart"/>
      <w:r w:rsidRPr="00D57E93">
        <w:rPr>
          <w:sz w:val="22"/>
          <w:lang w:val="en-US"/>
        </w:rPr>
        <w:t>Holzer</w:t>
      </w:r>
      <w:proofErr w:type="spellEnd"/>
      <w:r w:rsidRPr="00D57E93">
        <w:rPr>
          <w:sz w:val="22"/>
          <w:lang w:val="en-US"/>
        </w:rPr>
        <w:t>, DIS09, Madrid 2009, to be published</w:t>
      </w:r>
    </w:p>
    <w:p w:rsidR="00733592" w:rsidRPr="00D57E93" w:rsidRDefault="00733592" w:rsidP="00733592">
      <w:pPr>
        <w:pStyle w:val="bibliographytext"/>
        <w:tabs>
          <w:tab w:val="clear" w:pos="454"/>
        </w:tabs>
        <w:spacing w:after="0"/>
        <w:ind w:left="450" w:hanging="451"/>
        <w:rPr>
          <w:sz w:val="22"/>
          <w:lang w:val="en-US"/>
        </w:rPr>
      </w:pPr>
      <w:r w:rsidRPr="00D57E93">
        <w:rPr>
          <w:sz w:val="22"/>
          <w:lang w:val="en-US"/>
        </w:rPr>
        <w:t>M. Klein et al, CERN Courier, April ’09, p. 22 (2009)</w:t>
      </w:r>
    </w:p>
    <w:p w:rsidR="00BD2894" w:rsidRPr="00D57E93" w:rsidRDefault="00BD2894" w:rsidP="00792D5D">
      <w:pPr>
        <w:pStyle w:val="bibliographytext"/>
        <w:tabs>
          <w:tab w:val="clear" w:pos="454"/>
        </w:tabs>
        <w:spacing w:after="0"/>
        <w:ind w:left="450" w:hanging="451"/>
        <w:rPr>
          <w:sz w:val="22"/>
          <w:lang w:val="en-US"/>
        </w:rPr>
      </w:pPr>
      <w:r w:rsidRPr="00D57E93">
        <w:rPr>
          <w:sz w:val="22"/>
          <w:lang w:val="en-US"/>
        </w:rPr>
        <w:t>V.N.Litvinenko, “LHeC with ~100% energy recovery linac”, 2</w:t>
      </w:r>
      <w:r w:rsidRPr="00D57E93">
        <w:rPr>
          <w:sz w:val="22"/>
          <w:vertAlign w:val="superscript"/>
          <w:lang w:val="en-US"/>
        </w:rPr>
        <w:t>nd</w:t>
      </w:r>
      <w:r w:rsidRPr="00D57E93">
        <w:rPr>
          <w:sz w:val="22"/>
          <w:lang w:val="en-US"/>
        </w:rPr>
        <w:t xml:space="preserve"> LHeC workshop, Divonne, Sept.2009, http://indico.cern.ch/sessionDisplay.py</w:t>
      </w:r>
      <w:proofErr w:type="gramStart"/>
      <w:r w:rsidRPr="00D57E93">
        <w:rPr>
          <w:sz w:val="22"/>
          <w:lang w:val="en-US"/>
        </w:rPr>
        <w:t>?sessionId</w:t>
      </w:r>
      <w:proofErr w:type="gramEnd"/>
      <w:r w:rsidRPr="00D57E93">
        <w:rPr>
          <w:sz w:val="22"/>
          <w:lang w:val="en-US"/>
        </w:rPr>
        <w:t>=15&amp;slotId=0&amp;confId=59304#2009-09-02</w:t>
      </w:r>
    </w:p>
    <w:sectPr w:rsidR="00BD2894" w:rsidRPr="00D57E93" w:rsidSect="007344FB">
      <w:headerReference w:type="default" r:id="rId19"/>
      <w:footerReference w:type="even" r:id="rId20"/>
      <w:footerReference w:type="default" r:id="rId21"/>
      <w:headerReference w:type="first" r:id="rId22"/>
      <w:footerReference w:type="first" r:id="rId23"/>
      <w:footnotePr>
        <w:numRestart w:val="eachSect"/>
      </w:footnotePr>
      <w:pgSz w:w="11905" w:h="16837"/>
      <w:pgMar w:top="1701" w:right="1701" w:bottom="1701" w:left="1701" w:header="1077" w:footer="113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0" w:usb1="00000000" w:usb2="00000000" w:usb3="00000000" w:csb0="00000000" w:csb1="00000000"/>
  </w:font>
  <w:font w:name="Courier">
    <w:panose1 w:val="02000500000000000000"/>
    <w:charset w:val="00"/>
    <w:family w:val="auto"/>
    <w:pitch w:val="variable"/>
    <w:sig w:usb0="00000003" w:usb1="00000000" w:usb2="00000000" w:usb3="00000000" w:csb0="00000001" w:csb1="00000000"/>
  </w:font>
  <w:font w:name="Nimbus Sans L">
    <w:altName w:val="Arial"/>
    <w:charset w:val="80"/>
    <w:family w:val="swiss"/>
    <w:pitch w:val="variable"/>
    <w:sig w:usb0="00000000" w:usb1="00000000" w:usb2="00000000" w:usb3="00000000" w:csb0="00000000" w:csb1="00000000"/>
  </w:font>
  <w:font w:name="HG Mincho Light J">
    <w:altName w:val="Times New Roman"/>
    <w:charset w:val="80"/>
    <w:family w:val="auto"/>
    <w:pitch w:val="variable"/>
    <w:sig w:usb0="00000000" w:usb1="00000000" w:usb2="00000000" w:usb3="00000000" w:csb0="00000000" w:csb1="00000000"/>
  </w:font>
  <w:font w:name="Lucidasans">
    <w:charset w:val="80"/>
    <w:family w:val="auto"/>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3" w:rsidRDefault="00D57E93">
    <w:pPr>
      <w:pStyle w:val="Footer"/>
      <w:rPr>
        <w:rFonts w:ascii="Courier" w:hAnsi="Courier"/>
        <w:noProof/>
        <w:color w:val="CDCDCD"/>
        <w:sz w:val="60"/>
        <w:lang w:val="en-US"/>
      </w:rPr>
    </w:pPr>
    <w:r w:rsidRPr="00555E74">
      <w:pict>
        <v:shapetype id="_x0000_t202" coordsize="21600,21600" o:spt="202" path="m0,0l0,21600,21600,21600,21600,0xe">
          <v:stroke joinstyle="miter"/>
          <v:path gradientshapeok="t" o:connecttype="rect"/>
        </v:shapetype>
        <v:shape id="_x0000_s1025" type="#_x0000_t202" style="position:absolute;margin-left:-18pt;margin-top:-739.5pt;width:449.45pt;height:104pt;z-index:-251657216;mso-wrap-distance-left:9.05pt;mso-wrap-distance-right:9.05pt" stroked="f">
          <v:fill color2="black"/>
          <v:textbox inset="0,0,0,0">
            <w:txbxContent>
              <w:p w:rsidR="00D57E93" w:rsidRDefault="00D57E93">
                <w:pPr>
                  <w:pStyle w:val="Default"/>
                </w:pPr>
              </w:p>
              <w:tbl>
                <w:tblPr>
                  <w:tblW w:w="0" w:type="auto"/>
                  <w:tblInd w:w="-8" w:type="dxa"/>
                  <w:tblLayout w:type="fixed"/>
                  <w:tblCellMar>
                    <w:left w:w="0" w:type="dxa"/>
                    <w:right w:w="0" w:type="dxa"/>
                  </w:tblCellMar>
                  <w:tblLook w:val="0000"/>
                </w:tblPr>
                <w:tblGrid>
                  <w:gridCol w:w="8869"/>
                </w:tblGrid>
                <w:tr w:rsidR="00D57E93">
                  <w:trPr>
                    <w:trHeight w:val="1287"/>
                  </w:trPr>
                  <w:tc>
                    <w:tcPr>
                      <w:tcW w:w="8869" w:type="dxa"/>
                      <w:vAlign w:val="center"/>
                    </w:tcPr>
                    <w:p w:rsidR="00D57E93" w:rsidRDefault="00D57E93">
                      <w:pPr>
                        <w:pStyle w:val="Default"/>
                        <w:autoSpaceDE w:val="0"/>
                        <w:snapToGrid w:val="0"/>
                        <w:jc w:val="center"/>
                      </w:pPr>
                      <w:r>
                        <w:rPr>
                          <w:rFonts w:ascii="Courier" w:eastAsia="SimSun" w:hAnsi="Courier"/>
                          <w:noProof/>
                          <w:color w:val="000000"/>
                          <w:sz w:val="20"/>
                          <w:lang w:val="en-US" w:eastAsia="en-US"/>
                        </w:rPr>
                        <w:drawing>
                          <wp:inline distT="0" distB="0" distL="0" distR="0">
                            <wp:extent cx="5397500" cy="558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97500" cy="558800"/>
                                    </a:xfrm>
                                    <a:prstGeom prst="rect">
                                      <a:avLst/>
                                    </a:prstGeom>
                                    <a:solidFill>
                                      <a:srgbClr val="FFFFFF"/>
                                    </a:solidFill>
                                    <a:ln w="9525">
                                      <a:noFill/>
                                      <a:miter lim="800000"/>
                                      <a:headEnd/>
                                      <a:tailEnd/>
                                    </a:ln>
                                  </pic:spPr>
                                </pic:pic>
                              </a:graphicData>
                            </a:graphic>
                          </wp:inline>
                        </w:drawing>
                      </w:r>
                    </w:p>
                  </w:tc>
                </w:tr>
              </w:tbl>
              <w:p w:rsidR="00D57E93" w:rsidRDefault="00D57E93">
                <w:pPr>
                  <w:pStyle w:val="Default"/>
                </w:pPr>
              </w:p>
            </w:txbxContent>
          </v:textbox>
        </v:shape>
      </w:pict>
    </w:r>
  </w:p>
  <w:tbl>
    <w:tblPr>
      <w:tblW w:w="0" w:type="auto"/>
      <w:tblLayout w:type="fixed"/>
      <w:tblLook w:val="0000"/>
    </w:tblPr>
    <w:tblGrid>
      <w:gridCol w:w="6768"/>
      <w:gridCol w:w="1800"/>
    </w:tblGrid>
    <w:tr w:rsidR="00D57E93">
      <w:tc>
        <w:tcPr>
          <w:tcW w:w="6768" w:type="dxa"/>
          <w:vAlign w:val="center"/>
        </w:tcPr>
        <w:p w:rsidR="00D57E93" w:rsidRDefault="00D57E93">
          <w:pPr>
            <w:pStyle w:val="Footer"/>
            <w:snapToGrid w:val="0"/>
            <w:rPr>
              <w:sz w:val="12"/>
              <w:szCs w:val="12"/>
              <w:lang w:val="en-US"/>
            </w:rPr>
          </w:pPr>
          <w:r>
            <w:rPr>
              <w:rFonts w:ascii="Symbol" w:hAnsi="Symbol"/>
              <w:sz w:val="14"/>
              <w:szCs w:val="14"/>
            </w:rPr>
            <w:t></w:t>
          </w:r>
          <w:r>
            <w:rPr>
              <w:sz w:val="16"/>
              <w:lang w:val="en-US"/>
            </w:rPr>
            <w:t xml:space="preserve"> </w:t>
          </w:r>
          <w:r>
            <w:rPr>
              <w:sz w:val="12"/>
              <w:szCs w:val="12"/>
              <w:lang w:val="en-US"/>
            </w:rPr>
            <w:t>Copyright owned by the author</w:t>
          </w:r>
          <w:proofErr w:type="gramStart"/>
          <w:r>
            <w:rPr>
              <w:sz w:val="12"/>
              <w:szCs w:val="12"/>
              <w:lang w:val="en-US"/>
            </w:rPr>
            <w:t>(</w:t>
          </w:r>
          <w:proofErr w:type="gramEnd"/>
          <w:r>
            <w:rPr>
              <w:sz w:val="12"/>
              <w:szCs w:val="12"/>
              <w:lang w:val="en-US"/>
            </w:rPr>
            <w:t>s) under the terms of the Creative Commons Attribution-</w:t>
          </w:r>
          <w:proofErr w:type="spellStart"/>
          <w:r>
            <w:rPr>
              <w:sz w:val="12"/>
              <w:szCs w:val="12"/>
              <w:lang w:val="en-US"/>
            </w:rPr>
            <w:t>NonCommercial-ShareAlike</w:t>
          </w:r>
          <w:proofErr w:type="spellEnd"/>
          <w:r>
            <w:rPr>
              <w:sz w:val="12"/>
              <w:szCs w:val="12"/>
              <w:lang w:val="en-US"/>
            </w:rPr>
            <w:t xml:space="preserve"> </w:t>
          </w:r>
          <w:proofErr w:type="spellStart"/>
          <w:r>
            <w:rPr>
              <w:sz w:val="12"/>
              <w:szCs w:val="12"/>
              <w:lang w:val="en-US"/>
            </w:rPr>
            <w:t>Licence</w:t>
          </w:r>
          <w:proofErr w:type="spellEnd"/>
          <w:r>
            <w:rPr>
              <w:sz w:val="12"/>
              <w:szCs w:val="12"/>
              <w:lang w:val="en-US"/>
            </w:rPr>
            <w:t>.</w:t>
          </w:r>
        </w:p>
      </w:tc>
      <w:tc>
        <w:tcPr>
          <w:tcW w:w="1800" w:type="dxa"/>
          <w:vAlign w:val="center"/>
        </w:tcPr>
        <w:p w:rsidR="00D57E93" w:rsidRDefault="00D57E93">
          <w:pPr>
            <w:pStyle w:val="HeaderLoc"/>
            <w:snapToGrid w:val="0"/>
            <w:rPr>
              <w:rStyle w:val="HeaderLocCarattere"/>
            </w:rPr>
          </w:pPr>
          <w:r>
            <w:t>http://pos.sis</w:t>
          </w:r>
          <w:r>
            <w:rPr>
              <w:rStyle w:val="HeaderLocCarattere"/>
            </w:rPr>
            <w:t>sa.it</w:t>
          </w:r>
        </w:p>
      </w:tc>
    </w:tr>
  </w:tbl>
  <w:p w:rsidR="00D57E93" w:rsidRDefault="00D57E9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3" w:rsidRDefault="00D57E93">
    <w:pPr>
      <w:pStyle w:val="Defaul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3" w:rsidRDefault="00D57E93">
    <w:pPr>
      <w:pStyle w:val="Default"/>
      <w:jc w:val="center"/>
      <w:rPr>
        <w:noProof/>
        <w:sz w:val="22"/>
        <w:lang w:val="en-US"/>
      </w:rPr>
    </w:pPr>
  </w:p>
  <w:p w:rsidR="00D57E93" w:rsidRDefault="00D57E93">
    <w:pPr>
      <w:pStyle w:val="Default"/>
      <w:jc w:val="center"/>
      <w:rPr>
        <w:sz w:val="22"/>
      </w:rPr>
    </w:pPr>
    <w:r>
      <w:rPr>
        <w:sz w:val="22"/>
      </w:rPr>
      <w:t xml:space="preserve">     </w:t>
    </w:r>
    <w:r>
      <w:rPr>
        <w:sz w:val="22"/>
      </w:rPr>
      <w:fldChar w:fldCharType="begin"/>
    </w:r>
    <w:r>
      <w:rPr>
        <w:sz w:val="22"/>
      </w:rPr>
      <w:instrText xml:space="preserve"> PAGE </w:instrText>
    </w:r>
    <w:r>
      <w:rPr>
        <w:sz w:val="22"/>
      </w:rPr>
      <w:fldChar w:fldCharType="separate"/>
    </w:r>
    <w:r w:rsidR="002F62DD">
      <w:rPr>
        <w:noProof/>
        <w:sz w:val="22"/>
      </w:rPr>
      <w:t>6</w:t>
    </w:r>
    <w:r>
      <w:rPr>
        <w:sz w:val="22"/>
      </w:rPr>
      <w:fldChar w:fldCharType="end"/>
    </w:r>
    <w:r>
      <w:rPr>
        <w:sz w:val="22"/>
      </w:rPr>
      <w:br/>
    </w:r>
  </w:p>
  <w:p w:rsidR="00D57E93" w:rsidRDefault="00D57E93">
    <w:pPr>
      <w:pStyle w:val="Default"/>
      <w:jc w:val="center"/>
      <w:rPr>
        <w:sz w:val="18"/>
      </w:rP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3" w:rsidRDefault="00D57E93">
    <w:pPr>
      <w:pStyle w:val="Defaul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57E93" w:rsidRDefault="00D57E93">
      <w:pPr>
        <w:pStyle w:val="Footnote"/>
      </w:pPr>
      <w:r>
        <w:rPr>
          <w:rStyle w:val="FootnoteCharacters"/>
          <w:rFonts w:ascii="Arial" w:hAnsi="Arial"/>
        </w:rPr>
        <w:footnoteRef/>
      </w:r>
      <w:r>
        <w:tab/>
        <w:t>Vladimir N Litvinenko, vl@bnl.gov</w:t>
      </w:r>
    </w:p>
  </w:footnote>
  <w:footnote w:id="0">
    <w:p w:rsidR="00D57E93" w:rsidRDefault="00D57E93">
      <w:pPr>
        <w:pStyle w:val="Footnote"/>
      </w:pPr>
      <w:r>
        <w:rPr>
          <w:rStyle w:val="Footnoteanchor"/>
        </w:rPr>
        <w:footnoteRef/>
      </w:r>
      <w:r>
        <w:t xml:space="preserve"> </w:t>
      </w:r>
      <w:proofErr w:type="gramStart"/>
      <w:r>
        <w:t>eRHIC</w:t>
      </w:r>
      <w:proofErr w:type="gramEnd"/>
      <w:r>
        <w:t xml:space="preserve"> team: M.Bai, </w:t>
      </w:r>
      <w:proofErr w:type="spellStart"/>
      <w:r>
        <w:t>J.Beebe-Wang</w:t>
      </w:r>
      <w:proofErr w:type="spellEnd"/>
      <w:r>
        <w:t xml:space="preserve">, </w:t>
      </w:r>
      <w:proofErr w:type="spellStart"/>
      <w:r>
        <w:t>I.</w:t>
      </w:r>
      <w:r w:rsidRPr="00584468">
        <w:t>Ben-Zvi</w:t>
      </w:r>
      <w:proofErr w:type="spellEnd"/>
      <w:r w:rsidRPr="00584468">
        <w:t xml:space="preserve">, </w:t>
      </w:r>
      <w:proofErr w:type="spellStart"/>
      <w:r w:rsidRPr="00584468">
        <w:t>M</w:t>
      </w:r>
      <w:r>
        <w:t>.</w:t>
      </w:r>
      <w:r w:rsidRPr="00584468">
        <w:t>Blaskiewicz</w:t>
      </w:r>
      <w:proofErr w:type="spellEnd"/>
      <w:r w:rsidRPr="00584468">
        <w:t xml:space="preserve">, </w:t>
      </w:r>
      <w:r>
        <w:t xml:space="preserve">A. Burrill, </w:t>
      </w:r>
      <w:proofErr w:type="spellStart"/>
      <w:r>
        <w:t>R.Calaga</w:t>
      </w:r>
      <w:proofErr w:type="spellEnd"/>
      <w:r>
        <w:t xml:space="preserve">, </w:t>
      </w:r>
      <w:proofErr w:type="spellStart"/>
      <w:r>
        <w:t>X.Chang</w:t>
      </w:r>
      <w:proofErr w:type="spellEnd"/>
      <w:r>
        <w:t xml:space="preserve">, A.Drees, </w:t>
      </w:r>
      <w:proofErr w:type="spellStart"/>
      <w:r>
        <w:t>A.V.</w:t>
      </w:r>
      <w:r w:rsidRPr="00584468">
        <w:t>Fedotov</w:t>
      </w:r>
      <w:proofErr w:type="spellEnd"/>
      <w:r w:rsidRPr="00584468">
        <w:t xml:space="preserve">, </w:t>
      </w:r>
      <w:proofErr w:type="spellStart"/>
      <w:r>
        <w:t>H.Hahn</w:t>
      </w:r>
      <w:proofErr w:type="spellEnd"/>
      <w:r>
        <w:t xml:space="preserve">, </w:t>
      </w:r>
      <w:proofErr w:type="spellStart"/>
      <w:r>
        <w:t>L.Hammons</w:t>
      </w:r>
      <w:proofErr w:type="spellEnd"/>
      <w:r>
        <w:t xml:space="preserve">, Y.Hao, </w:t>
      </w:r>
      <w:proofErr w:type="spellStart"/>
      <w:r>
        <w:t>H.Huang</w:t>
      </w:r>
      <w:proofErr w:type="spellEnd"/>
      <w:r>
        <w:t xml:space="preserve">, </w:t>
      </w:r>
      <w:proofErr w:type="spellStart"/>
      <w:r>
        <w:t>A.Jain</w:t>
      </w:r>
      <w:proofErr w:type="spellEnd"/>
      <w:r>
        <w:t xml:space="preserve">, D.Kayran, </w:t>
      </w:r>
      <w:proofErr w:type="spellStart"/>
      <w:r>
        <w:t>J.</w:t>
      </w:r>
      <w:r w:rsidRPr="00584468">
        <w:t>Kewisch</w:t>
      </w:r>
      <w:proofErr w:type="spellEnd"/>
      <w:r w:rsidRPr="00584468">
        <w:t xml:space="preserve">, </w:t>
      </w:r>
      <w:proofErr w:type="spellStart"/>
      <w:r>
        <w:t>A.Lucio</w:t>
      </w:r>
      <w:proofErr w:type="spellEnd"/>
      <w:r>
        <w:t xml:space="preserve">, </w:t>
      </w:r>
      <w:proofErr w:type="spellStart"/>
      <w:r>
        <w:t>G.McIntyre</w:t>
      </w:r>
      <w:proofErr w:type="spellEnd"/>
      <w:r>
        <w:t xml:space="preserve">, </w:t>
      </w:r>
      <w:proofErr w:type="spellStart"/>
      <w:r>
        <w:t>B.</w:t>
      </w:r>
      <w:r w:rsidRPr="00584468">
        <w:t>Parker</w:t>
      </w:r>
      <w:proofErr w:type="spellEnd"/>
      <w:r w:rsidRPr="00584468">
        <w:t xml:space="preserve">, </w:t>
      </w:r>
      <w:r>
        <w:t>E.Pozdeyev, V.Ptitsyn, T.</w:t>
      </w:r>
      <w:r w:rsidRPr="00584468">
        <w:t xml:space="preserve">Roser, </w:t>
      </w:r>
      <w:r>
        <w:t>S.</w:t>
      </w:r>
      <w:r w:rsidRPr="00584468">
        <w:t>Tepikian, D</w:t>
      </w:r>
      <w:r>
        <w:t xml:space="preserve">.Trbojevic, N.Tsoupas, </w:t>
      </w:r>
      <w:proofErr w:type="spellStart"/>
      <w:r>
        <w:t>J.Tuozzolo</w:t>
      </w:r>
      <w:proofErr w:type="spellEnd"/>
      <w:r>
        <w:t xml:space="preserve">, </w:t>
      </w:r>
      <w:proofErr w:type="spellStart"/>
      <w:r>
        <w:t>G.Wang</w:t>
      </w:r>
      <w:proofErr w:type="spellEnd"/>
      <w:r>
        <w:t xml:space="preserve">, </w:t>
      </w:r>
      <w:proofErr w:type="spellStart"/>
      <w:r>
        <w:t>S.Webb</w:t>
      </w:r>
      <w:proofErr w:type="spellEnd"/>
      <w:r>
        <w:t xml:space="preserve">, </w:t>
      </w:r>
      <w:proofErr w:type="spellStart"/>
      <w:r>
        <w:t>A.Zelensky</w:t>
      </w:r>
      <w:proofErr w:type="spellEnd"/>
      <w:r>
        <w:t xml:space="preserve"> (BNL), </w:t>
      </w:r>
      <w:proofErr w:type="spellStart"/>
      <w:r>
        <w:t>E.Tsentalovich</w:t>
      </w:r>
      <w:proofErr w:type="spellEnd"/>
      <w:r>
        <w:t xml:space="preserve"> (MIT)</w:t>
      </w:r>
    </w:p>
    <w:p w:rsidR="00D57E93" w:rsidRDefault="00D57E93" w:rsidP="00B061F9">
      <w:pPr>
        <w:pStyle w:val="Footnote"/>
      </w:pPr>
      <w:r>
        <w:t xml:space="preserve">LHeC team: </w:t>
      </w:r>
      <w:proofErr w:type="spellStart"/>
      <w:proofErr w:type="gramStart"/>
      <w:r>
        <w:t>F.</w:t>
      </w:r>
      <w:r w:rsidRPr="000127E7">
        <w:t>Zimmermann</w:t>
      </w:r>
      <w:proofErr w:type="spellEnd"/>
      <w:proofErr w:type="gramEnd"/>
      <w:r w:rsidRPr="000127E7">
        <w:t xml:space="preserve">, </w:t>
      </w:r>
      <w:proofErr w:type="spellStart"/>
      <w:r>
        <w:t>F.Bordry</w:t>
      </w:r>
      <w:proofErr w:type="spellEnd"/>
      <w:r>
        <w:t xml:space="preserve">, </w:t>
      </w:r>
      <w:proofErr w:type="spellStart"/>
      <w:r>
        <w:t>H.-H.Braun</w:t>
      </w:r>
      <w:proofErr w:type="spellEnd"/>
      <w:r>
        <w:t xml:space="preserve">, </w:t>
      </w:r>
      <w:proofErr w:type="spellStart"/>
      <w:r>
        <w:t>O.S.Brüning</w:t>
      </w:r>
      <w:proofErr w:type="spellEnd"/>
      <w:r>
        <w:t xml:space="preserve">, </w:t>
      </w:r>
      <w:proofErr w:type="spellStart"/>
      <w:r>
        <w:t>H.Burkhardt</w:t>
      </w:r>
      <w:proofErr w:type="spellEnd"/>
      <w:r>
        <w:t xml:space="preserve">, </w:t>
      </w:r>
      <w:proofErr w:type="spellStart"/>
      <w:r>
        <w:t>A.Eide</w:t>
      </w:r>
      <w:proofErr w:type="spellEnd"/>
      <w:r>
        <w:t xml:space="preserve">,  </w:t>
      </w:r>
      <w:proofErr w:type="spellStart"/>
      <w:r>
        <w:t>A.de</w:t>
      </w:r>
      <w:proofErr w:type="spellEnd"/>
      <w:r>
        <w:t xml:space="preserve"> </w:t>
      </w:r>
      <w:proofErr w:type="spellStart"/>
      <w:r>
        <w:t>Roeck</w:t>
      </w:r>
      <w:proofErr w:type="spellEnd"/>
      <w:r>
        <w:t xml:space="preserve">, </w:t>
      </w:r>
      <w:proofErr w:type="spellStart"/>
      <w:r>
        <w:t>R.Garoby</w:t>
      </w:r>
      <w:proofErr w:type="spellEnd"/>
      <w:r>
        <w:t xml:space="preserve">, </w:t>
      </w:r>
      <w:proofErr w:type="spellStart"/>
      <w:r>
        <w:t>B.Holzer</w:t>
      </w:r>
      <w:proofErr w:type="spellEnd"/>
      <w:r>
        <w:t xml:space="preserve">, </w:t>
      </w:r>
      <w:proofErr w:type="spellStart"/>
      <w:r>
        <w:t>J.M.Jowett</w:t>
      </w:r>
      <w:proofErr w:type="spellEnd"/>
      <w:r>
        <w:t xml:space="preserve">, </w:t>
      </w:r>
      <w:proofErr w:type="spellStart"/>
      <w:r>
        <w:t>T.Linnecar</w:t>
      </w:r>
      <w:proofErr w:type="spellEnd"/>
      <w:r>
        <w:t xml:space="preserve">, </w:t>
      </w:r>
      <w:proofErr w:type="spellStart"/>
      <w:r>
        <w:t>K.-H.Mess</w:t>
      </w:r>
      <w:proofErr w:type="spellEnd"/>
      <w:r>
        <w:t xml:space="preserve">, </w:t>
      </w:r>
      <w:proofErr w:type="spellStart"/>
      <w:r>
        <w:t>J.Osborne</w:t>
      </w:r>
      <w:proofErr w:type="spellEnd"/>
      <w:r>
        <w:t xml:space="preserve">, </w:t>
      </w:r>
      <w:proofErr w:type="spellStart"/>
      <w:r>
        <w:t>L.Rinolfi</w:t>
      </w:r>
      <w:proofErr w:type="spellEnd"/>
      <w:r>
        <w:t xml:space="preserve">, </w:t>
      </w:r>
      <w:proofErr w:type="spellStart"/>
      <w:r>
        <w:t>D.Schulte</w:t>
      </w:r>
      <w:proofErr w:type="spellEnd"/>
      <w:r>
        <w:t xml:space="preserve">, </w:t>
      </w:r>
      <w:proofErr w:type="spellStart"/>
      <w:r>
        <w:t>R.</w:t>
      </w:r>
      <w:r w:rsidRPr="000127E7">
        <w:t>T</w:t>
      </w:r>
      <w:r>
        <w:t>omas</w:t>
      </w:r>
      <w:proofErr w:type="spellEnd"/>
      <w:r>
        <w:t xml:space="preserve">, </w:t>
      </w:r>
      <w:proofErr w:type="spellStart"/>
      <w:r>
        <w:t>J.Tückmantel</w:t>
      </w:r>
      <w:proofErr w:type="spellEnd"/>
      <w:r>
        <w:t xml:space="preserve">, </w:t>
      </w:r>
      <w:proofErr w:type="spellStart"/>
      <w:r>
        <w:t>A.Vivoli</w:t>
      </w:r>
      <w:proofErr w:type="spellEnd"/>
      <w:r>
        <w:t xml:space="preserve"> (</w:t>
      </w:r>
      <w:r w:rsidRPr="000127E7">
        <w:t>CERN</w:t>
      </w:r>
      <w:r>
        <w:t xml:space="preserve">), </w:t>
      </w:r>
      <w:proofErr w:type="spellStart"/>
      <w:r>
        <w:t>S.Chattopadhyay</w:t>
      </w:r>
      <w:proofErr w:type="spellEnd"/>
      <w:r>
        <w:t xml:space="preserve">, </w:t>
      </w:r>
      <w:proofErr w:type="spellStart"/>
      <w:r>
        <w:t>J.Dainton</w:t>
      </w:r>
      <w:proofErr w:type="spellEnd"/>
      <w:r>
        <w:t xml:space="preserve"> (</w:t>
      </w:r>
      <w:proofErr w:type="spellStart"/>
      <w:r w:rsidRPr="000127E7">
        <w:t>Cockcroft</w:t>
      </w:r>
      <w:proofErr w:type="spellEnd"/>
      <w:r w:rsidRPr="000127E7">
        <w:t xml:space="preserve"> </w:t>
      </w:r>
      <w:proofErr w:type="spellStart"/>
      <w:r w:rsidRPr="000127E7">
        <w:t>Inst</w:t>
      </w:r>
      <w:proofErr w:type="spellEnd"/>
      <w:r w:rsidRPr="000127E7">
        <w:t xml:space="preserve">., </w:t>
      </w:r>
      <w:r>
        <w:t xml:space="preserve">UK), </w:t>
      </w:r>
      <w:proofErr w:type="spellStart"/>
      <w:r>
        <w:t>M.Klein</w:t>
      </w:r>
      <w:proofErr w:type="spellEnd"/>
      <w:r>
        <w:t xml:space="preserve"> (</w:t>
      </w:r>
      <w:proofErr w:type="spellStart"/>
      <w:r w:rsidRPr="000127E7">
        <w:t>U.Liverpool</w:t>
      </w:r>
      <w:proofErr w:type="spellEnd"/>
      <w:r w:rsidRPr="000127E7">
        <w:t>, UK</w:t>
      </w:r>
      <w:r>
        <w:t xml:space="preserve">), </w:t>
      </w:r>
      <w:proofErr w:type="spellStart"/>
      <w:r>
        <w:t>T.Omori</w:t>
      </w:r>
      <w:proofErr w:type="spellEnd"/>
      <w:r>
        <w:t xml:space="preserve">, </w:t>
      </w:r>
      <w:proofErr w:type="spellStart"/>
      <w:r>
        <w:t>J.Urakawa</w:t>
      </w:r>
      <w:proofErr w:type="spellEnd"/>
      <w:r>
        <w:t xml:space="preserve"> (</w:t>
      </w:r>
      <w:r w:rsidRPr="00E81EEA">
        <w:t xml:space="preserve">KEK, </w:t>
      </w:r>
      <w:proofErr w:type="spellStart"/>
      <w:r w:rsidRPr="00E81EEA">
        <w:t>Japan</w:t>
      </w:r>
      <w:proofErr w:type="spellEnd"/>
      <w:r w:rsidRPr="00E81EEA">
        <w:t>,</w:t>
      </w:r>
      <w:r>
        <w:t xml:space="preserve"> </w:t>
      </w:r>
      <w:proofErr w:type="spellStart"/>
      <w:r>
        <w:t>F.</w:t>
      </w:r>
      <w:r w:rsidRPr="00E81EEA">
        <w:t>Willeke</w:t>
      </w:r>
      <w:proofErr w:type="spellEnd"/>
      <w:r w:rsidRPr="00E81EEA">
        <w:t xml:space="preserve">, </w:t>
      </w:r>
      <w:r>
        <w:t>(</w:t>
      </w:r>
      <w:r w:rsidRPr="00E81EEA">
        <w:t xml:space="preserve">BNL, </w:t>
      </w:r>
      <w:r>
        <w:t>USA),</w:t>
      </w:r>
      <w:r w:rsidRPr="00B061F9">
        <w:t xml:space="preserve"> </w:t>
      </w:r>
      <w:proofErr w:type="spellStart"/>
      <w:r>
        <w:t>A.K.Ciftci</w:t>
      </w:r>
      <w:proofErr w:type="spellEnd"/>
      <w:r w:rsidRPr="00B061F9">
        <w:t xml:space="preserve"> </w:t>
      </w:r>
      <w:r>
        <w:t xml:space="preserve">(Ankara U.), </w:t>
      </w:r>
      <w:proofErr w:type="spellStart"/>
      <w:r>
        <w:t>H.Aksakal</w:t>
      </w:r>
      <w:proofErr w:type="spellEnd"/>
      <w:r>
        <w:t xml:space="preserve">, </w:t>
      </w:r>
      <w:proofErr w:type="spellStart"/>
      <w:r>
        <w:t>U.Nigde</w:t>
      </w:r>
      <w:proofErr w:type="spellEnd"/>
      <w:r>
        <w:t xml:space="preserve">, </w:t>
      </w:r>
      <w:proofErr w:type="spellStart"/>
      <w:r>
        <w:t>S.Sultansoy</w:t>
      </w:r>
      <w:proofErr w:type="spellEnd"/>
      <w:r w:rsidRPr="00B061F9">
        <w:t xml:space="preserve"> </w:t>
      </w:r>
      <w:r>
        <w:t>(</w:t>
      </w:r>
      <w:r w:rsidRPr="00B061F9">
        <w:t xml:space="preserve">TOBB ETU, </w:t>
      </w:r>
      <w:proofErr w:type="spellStart"/>
      <w:r w:rsidRPr="00B061F9">
        <w:t>Turkey</w:t>
      </w:r>
      <w:proofErr w:type="spellEnd"/>
      <w: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3" w:rsidRDefault="00D57E93">
    <w:pPr>
      <w:pStyle w:val="Headerrule"/>
      <w:rPr>
        <w:rStyle w:val="HeaderSpeaker"/>
        <w:lang w:eastAsia="en-US"/>
      </w:rPr>
    </w:pPr>
    <w:r>
      <w:rPr>
        <w:rStyle w:val="HeaderTitle"/>
      </w:rPr>
      <w:t>LHeC and eRHIC</w:t>
    </w:r>
    <w:r>
      <w:tab/>
    </w:r>
    <w:r>
      <w:rPr>
        <w:rStyle w:val="HeaderSpeaker"/>
      </w:rPr>
      <w:t>Vladimir N Litvinenko</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3" w:rsidRDefault="00D57E93">
    <w:pPr>
      <w:pStyle w:val="Defaul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right"/>
      <w:pPr>
        <w:tabs>
          <w:tab w:val="num" w:pos="94"/>
        </w:tabs>
        <w:ind w:left="94" w:hanging="94"/>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hdrShapeDefaults>
    <o:shapedefaults v:ext="edit" spidmax="2054">
      <o:colormenu v:ext="edit" fillcolor="none [4]" strokecolor="none [1]" shadowcolor="none [2]"/>
    </o:shapedefaults>
    <o:shapelayout v:ext="edit">
      <o:idmap v:ext="edit" data="1"/>
    </o:shapelayout>
  </w:hdrShapeDefaults>
  <w:footnotePr>
    <w:numRestart w:val="eachSect"/>
  </w:footnotePr>
  <w:compat>
    <w:spaceForUL/>
    <w:balanceSingleByteDoubleByteWidth/>
    <w:doNotLeaveBackslashAlone/>
    <w:ulTrailSpace/>
    <w:doNotExpandShiftReturn/>
    <w:adjustLineHeightInTable/>
  </w:compat>
  <w:rsids>
    <w:rsidRoot w:val="00ED5108"/>
    <w:rsid w:val="000127E7"/>
    <w:rsid w:val="000550FC"/>
    <w:rsid w:val="00076342"/>
    <w:rsid w:val="000D0C93"/>
    <w:rsid w:val="000D147E"/>
    <w:rsid w:val="000E05EB"/>
    <w:rsid w:val="00103F28"/>
    <w:rsid w:val="00144934"/>
    <w:rsid w:val="00182DEA"/>
    <w:rsid w:val="00193E86"/>
    <w:rsid w:val="001B5F81"/>
    <w:rsid w:val="00213E1E"/>
    <w:rsid w:val="00214887"/>
    <w:rsid w:val="00242DF0"/>
    <w:rsid w:val="00255DED"/>
    <w:rsid w:val="002B4D56"/>
    <w:rsid w:val="002F62DD"/>
    <w:rsid w:val="00341757"/>
    <w:rsid w:val="0039337E"/>
    <w:rsid w:val="003A6FDB"/>
    <w:rsid w:val="0042254D"/>
    <w:rsid w:val="00457FD6"/>
    <w:rsid w:val="004633A4"/>
    <w:rsid w:val="004B59A2"/>
    <w:rsid w:val="004C77D9"/>
    <w:rsid w:val="004E0A7C"/>
    <w:rsid w:val="00555E74"/>
    <w:rsid w:val="005669B7"/>
    <w:rsid w:val="00584468"/>
    <w:rsid w:val="00592BA0"/>
    <w:rsid w:val="005D753F"/>
    <w:rsid w:val="005E514D"/>
    <w:rsid w:val="00623B2F"/>
    <w:rsid w:val="00667808"/>
    <w:rsid w:val="006C4C1D"/>
    <w:rsid w:val="006E7EDE"/>
    <w:rsid w:val="007037E2"/>
    <w:rsid w:val="00733592"/>
    <w:rsid w:val="007344FB"/>
    <w:rsid w:val="0078615E"/>
    <w:rsid w:val="00792D5D"/>
    <w:rsid w:val="007B6246"/>
    <w:rsid w:val="007C0E47"/>
    <w:rsid w:val="007D6A5F"/>
    <w:rsid w:val="007E4865"/>
    <w:rsid w:val="007F362E"/>
    <w:rsid w:val="008A6B8B"/>
    <w:rsid w:val="008E4193"/>
    <w:rsid w:val="008E5890"/>
    <w:rsid w:val="009E232C"/>
    <w:rsid w:val="009F4102"/>
    <w:rsid w:val="00A115DD"/>
    <w:rsid w:val="00A20609"/>
    <w:rsid w:val="00AD43D3"/>
    <w:rsid w:val="00B061F9"/>
    <w:rsid w:val="00B16CE4"/>
    <w:rsid w:val="00B330BB"/>
    <w:rsid w:val="00BB7A6C"/>
    <w:rsid w:val="00BD2894"/>
    <w:rsid w:val="00C12C9C"/>
    <w:rsid w:val="00C700A6"/>
    <w:rsid w:val="00C72E07"/>
    <w:rsid w:val="00CA7B58"/>
    <w:rsid w:val="00CB040D"/>
    <w:rsid w:val="00CB405B"/>
    <w:rsid w:val="00CB53BF"/>
    <w:rsid w:val="00CC4008"/>
    <w:rsid w:val="00D57E93"/>
    <w:rsid w:val="00DD3ED5"/>
    <w:rsid w:val="00DF154E"/>
    <w:rsid w:val="00E1583F"/>
    <w:rsid w:val="00E230AC"/>
    <w:rsid w:val="00E81EEA"/>
    <w:rsid w:val="00ED5108"/>
    <w:rsid w:val="00EF4676"/>
    <w:rsid w:val="00F163C5"/>
    <w:rsid w:val="00F624A7"/>
    <w:rsid w:val="00F850F9"/>
    <w:rsid w:val="00FF710B"/>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43D3"/>
  </w:style>
  <w:style w:type="paragraph" w:styleId="Heading1">
    <w:name w:val="heading 1"/>
    <w:basedOn w:val="Default"/>
    <w:next w:val="Default"/>
    <w:qFormat/>
    <w:rsid w:val="007344FB"/>
    <w:pPr>
      <w:keepNext/>
      <w:keepLines/>
      <w:numPr>
        <w:numId w:val="1"/>
      </w:numPr>
      <w:spacing w:before="240" w:after="200" w:line="288" w:lineRule="auto"/>
      <w:outlineLvl w:val="0"/>
    </w:pPr>
    <w:rPr>
      <w:rFonts w:cs="Arial"/>
      <w:b/>
      <w:bCs/>
      <w:kern w:val="1"/>
    </w:rPr>
  </w:style>
  <w:style w:type="paragraph" w:styleId="Heading2">
    <w:name w:val="heading 2"/>
    <w:basedOn w:val="Default"/>
    <w:next w:val="Default"/>
    <w:qFormat/>
    <w:rsid w:val="007344FB"/>
    <w:pPr>
      <w:keepNext/>
      <w:keepLines/>
      <w:numPr>
        <w:ilvl w:val="1"/>
        <w:numId w:val="1"/>
      </w:numPr>
      <w:spacing w:before="200" w:after="140" w:line="288" w:lineRule="auto"/>
      <w:outlineLvl w:val="1"/>
    </w:pPr>
    <w:rPr>
      <w:rFonts w:cs="Arial"/>
      <w:b/>
      <w:bCs/>
      <w:iCs/>
      <w:sz w:val="22"/>
      <w:szCs w:val="22"/>
    </w:rPr>
  </w:style>
  <w:style w:type="paragraph" w:styleId="Heading3">
    <w:name w:val="heading 3"/>
    <w:basedOn w:val="Default"/>
    <w:next w:val="Default"/>
    <w:qFormat/>
    <w:rsid w:val="007344FB"/>
    <w:pPr>
      <w:keepNext/>
      <w:keepLines/>
      <w:numPr>
        <w:ilvl w:val="2"/>
        <w:numId w:val="1"/>
      </w:numPr>
      <w:spacing w:before="180" w:after="120"/>
      <w:outlineLvl w:val="2"/>
    </w:pPr>
    <w:rPr>
      <w:rFonts w:cs="Arial"/>
      <w:b/>
      <w:bCs/>
      <w:sz w:val="22"/>
      <w:szCs w:val="26"/>
    </w:rPr>
  </w:style>
  <w:style w:type="paragraph" w:styleId="Heading4">
    <w:name w:val="heading 4"/>
    <w:basedOn w:val="Default"/>
    <w:next w:val="Default"/>
    <w:qFormat/>
    <w:rsid w:val="007344FB"/>
    <w:pPr>
      <w:keepNext/>
      <w:numPr>
        <w:ilvl w:val="3"/>
        <w:numId w:val="1"/>
      </w:numPr>
      <w:spacing w:before="240" w:after="60"/>
      <w:outlineLvl w:val="3"/>
    </w:pPr>
    <w:rPr>
      <w:b/>
      <w:bCs/>
      <w:sz w:val="28"/>
      <w:szCs w:val="28"/>
    </w:rPr>
  </w:style>
  <w:style w:type="paragraph" w:styleId="Heading5">
    <w:name w:val="heading 5"/>
    <w:basedOn w:val="Default"/>
    <w:next w:val="Default"/>
    <w:qFormat/>
    <w:rsid w:val="007344FB"/>
    <w:pPr>
      <w:numPr>
        <w:ilvl w:val="4"/>
        <w:numId w:val="1"/>
      </w:numPr>
      <w:spacing w:before="240" w:after="60"/>
      <w:outlineLvl w:val="4"/>
    </w:pPr>
    <w:rPr>
      <w:b/>
      <w:bCs/>
      <w:i/>
      <w:iCs/>
      <w:sz w:val="26"/>
      <w:szCs w:val="26"/>
    </w:rPr>
  </w:style>
  <w:style w:type="paragraph" w:styleId="Heading6">
    <w:name w:val="heading 6"/>
    <w:basedOn w:val="Default"/>
    <w:next w:val="Default"/>
    <w:qFormat/>
    <w:rsid w:val="007344FB"/>
    <w:pPr>
      <w:numPr>
        <w:ilvl w:val="5"/>
        <w:numId w:val="1"/>
      </w:numPr>
      <w:spacing w:before="240" w:after="60"/>
      <w:outlineLvl w:val="5"/>
    </w:pPr>
    <w:rPr>
      <w:b/>
      <w:bCs/>
      <w:sz w:val="22"/>
      <w:szCs w:val="22"/>
    </w:rPr>
  </w:style>
  <w:style w:type="paragraph" w:styleId="Heading7">
    <w:name w:val="heading 7"/>
    <w:basedOn w:val="Default"/>
    <w:next w:val="Default"/>
    <w:qFormat/>
    <w:rsid w:val="007344FB"/>
    <w:pPr>
      <w:numPr>
        <w:ilvl w:val="6"/>
        <w:numId w:val="1"/>
      </w:numPr>
      <w:spacing w:before="240" w:after="60"/>
      <w:outlineLvl w:val="6"/>
    </w:pPr>
  </w:style>
  <w:style w:type="paragraph" w:styleId="Heading8">
    <w:name w:val="heading 8"/>
    <w:basedOn w:val="Default"/>
    <w:next w:val="Default"/>
    <w:qFormat/>
    <w:rsid w:val="007344FB"/>
    <w:pPr>
      <w:numPr>
        <w:ilvl w:val="7"/>
        <w:numId w:val="1"/>
      </w:numPr>
      <w:spacing w:before="240" w:after="60"/>
      <w:outlineLvl w:val="7"/>
    </w:pPr>
    <w:rPr>
      <w:i/>
      <w:iCs/>
    </w:rPr>
  </w:style>
  <w:style w:type="paragraph" w:styleId="Heading9">
    <w:name w:val="heading 9"/>
    <w:basedOn w:val="Default"/>
    <w:next w:val="Default"/>
    <w:qFormat/>
    <w:rsid w:val="007344FB"/>
    <w:pPr>
      <w:numPr>
        <w:ilvl w:val="8"/>
        <w:numId w:val="1"/>
      </w:numPr>
      <w:spacing w:before="240" w:after="60"/>
      <w:outlineLvl w:val="8"/>
    </w:pPr>
    <w:rPr>
      <w:rFonts w:ascii="Arial" w:hAnsi="Arial" w:cs="Arial"/>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7344FB"/>
    <w:pPr>
      <w:suppressAutoHyphens/>
    </w:pPr>
    <w:rPr>
      <w:lang w:val="it-IT" w:eastAsia="ar-SA"/>
    </w:rPr>
  </w:style>
  <w:style w:type="character" w:customStyle="1" w:styleId="Absatz-Standardschriftart">
    <w:name w:val="Absatz-Standardschriftart"/>
    <w:rsid w:val="007344FB"/>
  </w:style>
  <w:style w:type="character" w:customStyle="1" w:styleId="WW8Num2z0">
    <w:name w:val="WW8Num2z0"/>
    <w:rsid w:val="007344FB"/>
    <w:rPr>
      <w:rFonts w:ascii="Times New Roman" w:hAnsi="Times New Roman"/>
      <w:sz w:val="20"/>
    </w:rPr>
  </w:style>
  <w:style w:type="character" w:customStyle="1" w:styleId="WW8Num2z1">
    <w:name w:val="WW8Num2z1"/>
    <w:rsid w:val="007344FB"/>
    <w:rPr>
      <w:rFonts w:ascii="Courier New" w:hAnsi="Courier New"/>
    </w:rPr>
  </w:style>
  <w:style w:type="character" w:customStyle="1" w:styleId="WW8Num2z2">
    <w:name w:val="WW8Num2z2"/>
    <w:rsid w:val="007344FB"/>
    <w:rPr>
      <w:rFonts w:ascii="Wingdings" w:hAnsi="Wingdings"/>
    </w:rPr>
  </w:style>
  <w:style w:type="character" w:customStyle="1" w:styleId="WW8Num2z3">
    <w:name w:val="WW8Num2z3"/>
    <w:rsid w:val="007344FB"/>
    <w:rPr>
      <w:rFonts w:ascii="Symbol" w:hAnsi="Symbol"/>
    </w:rPr>
  </w:style>
  <w:style w:type="character" w:customStyle="1" w:styleId="Absatz-Standardschriftart0">
    <w:name w:val="Absatz-Standardschriftart"/>
    <w:rsid w:val="007344FB"/>
  </w:style>
  <w:style w:type="character" w:customStyle="1" w:styleId="WW-Absatz-Standardschriftart">
    <w:name w:val="WW-Absatz-Standardschriftart"/>
    <w:rsid w:val="007344FB"/>
  </w:style>
  <w:style w:type="character" w:customStyle="1" w:styleId="WW-Absatz-Standardschriftart1">
    <w:name w:val="WW-Absatz-Standardschriftart1"/>
    <w:rsid w:val="007344FB"/>
  </w:style>
  <w:style w:type="character" w:customStyle="1" w:styleId="WW-Absatz-Standardschriftart11">
    <w:name w:val="WW-Absatz-Standardschriftart11"/>
    <w:rsid w:val="007344FB"/>
  </w:style>
  <w:style w:type="character" w:customStyle="1" w:styleId="WW-Absatz-Standardschriftart111">
    <w:name w:val="WW-Absatz-Standardschriftart111"/>
    <w:rsid w:val="007344FB"/>
  </w:style>
  <w:style w:type="character" w:customStyle="1" w:styleId="WW-Absatz-Standardschriftart1111">
    <w:name w:val="WW-Absatz-Standardschriftart1111"/>
    <w:rsid w:val="007344FB"/>
  </w:style>
  <w:style w:type="character" w:customStyle="1" w:styleId="WW-Absatz-Standardschriftart11111">
    <w:name w:val="WW-Absatz-Standardschriftart11111"/>
    <w:rsid w:val="007344FB"/>
  </w:style>
  <w:style w:type="character" w:customStyle="1" w:styleId="WW-Absatz-Standardschriftart111111">
    <w:name w:val="WW-Absatz-Standardschriftart111111"/>
    <w:rsid w:val="007344FB"/>
  </w:style>
  <w:style w:type="character" w:customStyle="1" w:styleId="WW-Absatz-Standardschriftart1111111">
    <w:name w:val="WW-Absatz-Standardschriftart1111111"/>
    <w:rsid w:val="007344FB"/>
  </w:style>
  <w:style w:type="character" w:customStyle="1" w:styleId="WW8Num1z0">
    <w:name w:val="WW8Num1z0"/>
    <w:rsid w:val="007344FB"/>
    <w:rPr>
      <w:rFonts w:ascii="Times New Roman" w:hAnsi="Times New Roman"/>
      <w:sz w:val="20"/>
    </w:rPr>
  </w:style>
  <w:style w:type="character" w:customStyle="1" w:styleId="WW8Num1z1">
    <w:name w:val="WW8Num1z1"/>
    <w:rsid w:val="007344FB"/>
    <w:rPr>
      <w:rFonts w:ascii="Courier New" w:hAnsi="Courier New"/>
    </w:rPr>
  </w:style>
  <w:style w:type="character" w:customStyle="1" w:styleId="WW8Num1z2">
    <w:name w:val="WW8Num1z2"/>
    <w:rsid w:val="007344FB"/>
    <w:rPr>
      <w:rFonts w:ascii="Wingdings" w:hAnsi="Wingdings"/>
    </w:rPr>
  </w:style>
  <w:style w:type="character" w:customStyle="1" w:styleId="WW8Num1z3">
    <w:name w:val="WW8Num1z3"/>
    <w:rsid w:val="007344FB"/>
    <w:rPr>
      <w:rFonts w:ascii="Symbol" w:hAnsi="Symbol"/>
    </w:rPr>
  </w:style>
  <w:style w:type="character" w:customStyle="1" w:styleId="WW8Num3z0">
    <w:name w:val="WW8Num3z0"/>
    <w:rsid w:val="007344FB"/>
    <w:rPr>
      <w:rFonts w:ascii="Times New Roman" w:hAnsi="Times New Roman"/>
      <w:sz w:val="20"/>
    </w:rPr>
  </w:style>
  <w:style w:type="character" w:customStyle="1" w:styleId="WW8Num3z1">
    <w:name w:val="WW8Num3z1"/>
    <w:rsid w:val="007344FB"/>
    <w:rPr>
      <w:rFonts w:ascii="Courier New" w:hAnsi="Courier New"/>
    </w:rPr>
  </w:style>
  <w:style w:type="character" w:customStyle="1" w:styleId="WW8Num3z2">
    <w:name w:val="WW8Num3z2"/>
    <w:rsid w:val="007344FB"/>
    <w:rPr>
      <w:rFonts w:ascii="Wingdings" w:hAnsi="Wingdings"/>
    </w:rPr>
  </w:style>
  <w:style w:type="character" w:customStyle="1" w:styleId="WW8Num3z3">
    <w:name w:val="WW8Num3z3"/>
    <w:rsid w:val="007344FB"/>
    <w:rPr>
      <w:rFonts w:ascii="Symbol" w:hAnsi="Symbol"/>
    </w:rPr>
  </w:style>
  <w:style w:type="character" w:customStyle="1" w:styleId="WW8Num4z0">
    <w:name w:val="WW8Num4z0"/>
    <w:rsid w:val="007344FB"/>
    <w:rPr>
      <w:rFonts w:ascii="Times New Roman" w:hAnsi="Times New Roman"/>
      <w:sz w:val="20"/>
      <w:szCs w:val="22"/>
    </w:rPr>
  </w:style>
  <w:style w:type="character" w:customStyle="1" w:styleId="WW8Num4z1">
    <w:name w:val="WW8Num4z1"/>
    <w:rsid w:val="007344FB"/>
    <w:rPr>
      <w:rFonts w:ascii="Courier New" w:hAnsi="Courier New"/>
    </w:rPr>
  </w:style>
  <w:style w:type="character" w:customStyle="1" w:styleId="WW8Num4z2">
    <w:name w:val="WW8Num4z2"/>
    <w:rsid w:val="007344FB"/>
    <w:rPr>
      <w:rFonts w:ascii="Wingdings" w:hAnsi="Wingdings"/>
    </w:rPr>
  </w:style>
  <w:style w:type="character" w:customStyle="1" w:styleId="WW8Num4z3">
    <w:name w:val="WW8Num4z3"/>
    <w:rsid w:val="007344FB"/>
    <w:rPr>
      <w:rFonts w:ascii="Symbol" w:hAnsi="Symbol"/>
    </w:rPr>
  </w:style>
  <w:style w:type="character" w:customStyle="1" w:styleId="WW8Num5z0">
    <w:name w:val="WW8Num5z0"/>
    <w:rsid w:val="007344FB"/>
    <w:rPr>
      <w:rFonts w:ascii="Times New Roman" w:hAnsi="Times New Roman"/>
      <w:sz w:val="20"/>
      <w:szCs w:val="20"/>
    </w:rPr>
  </w:style>
  <w:style w:type="character" w:customStyle="1" w:styleId="WW8Num5z1">
    <w:name w:val="WW8Num5z1"/>
    <w:rsid w:val="007344FB"/>
    <w:rPr>
      <w:rFonts w:ascii="Courier New" w:hAnsi="Courier New"/>
    </w:rPr>
  </w:style>
  <w:style w:type="character" w:customStyle="1" w:styleId="WW8Num5z2">
    <w:name w:val="WW8Num5z2"/>
    <w:rsid w:val="007344FB"/>
    <w:rPr>
      <w:rFonts w:ascii="Wingdings" w:hAnsi="Wingdings"/>
    </w:rPr>
  </w:style>
  <w:style w:type="character" w:customStyle="1" w:styleId="WW8Num5z3">
    <w:name w:val="WW8Num5z3"/>
    <w:rsid w:val="007344FB"/>
    <w:rPr>
      <w:rFonts w:ascii="Symbol" w:hAnsi="Symbol"/>
    </w:rPr>
  </w:style>
  <w:style w:type="character" w:customStyle="1" w:styleId="WW8Num6z0">
    <w:name w:val="WW8Num6z0"/>
    <w:rsid w:val="007344FB"/>
    <w:rPr>
      <w:rFonts w:ascii="Times New Roman" w:hAnsi="Times New Roman"/>
      <w:sz w:val="20"/>
    </w:rPr>
  </w:style>
  <w:style w:type="character" w:customStyle="1" w:styleId="WW8Num6z1">
    <w:name w:val="WW8Num6z1"/>
    <w:rsid w:val="007344FB"/>
    <w:rPr>
      <w:rFonts w:ascii="Courier New" w:hAnsi="Courier New"/>
    </w:rPr>
  </w:style>
  <w:style w:type="character" w:customStyle="1" w:styleId="WW8Num6z2">
    <w:name w:val="WW8Num6z2"/>
    <w:rsid w:val="007344FB"/>
    <w:rPr>
      <w:rFonts w:ascii="Wingdings" w:hAnsi="Wingdings"/>
    </w:rPr>
  </w:style>
  <w:style w:type="character" w:customStyle="1" w:styleId="WW8Num6z3">
    <w:name w:val="WW8Num6z3"/>
    <w:rsid w:val="007344FB"/>
    <w:rPr>
      <w:rFonts w:ascii="Symbol" w:hAnsi="Symbol"/>
    </w:rPr>
  </w:style>
  <w:style w:type="character" w:customStyle="1" w:styleId="WW8Num7z0">
    <w:name w:val="WW8Num7z0"/>
    <w:rsid w:val="007344FB"/>
    <w:rPr>
      <w:rFonts w:ascii="Times New Roman" w:hAnsi="Times New Roman"/>
      <w:sz w:val="20"/>
    </w:rPr>
  </w:style>
  <w:style w:type="character" w:customStyle="1" w:styleId="WW8Num7z1">
    <w:name w:val="WW8Num7z1"/>
    <w:rsid w:val="007344FB"/>
    <w:rPr>
      <w:rFonts w:ascii="Courier New" w:hAnsi="Courier New"/>
    </w:rPr>
  </w:style>
  <w:style w:type="character" w:customStyle="1" w:styleId="WW8Num7z2">
    <w:name w:val="WW8Num7z2"/>
    <w:rsid w:val="007344FB"/>
    <w:rPr>
      <w:rFonts w:ascii="Wingdings" w:hAnsi="Wingdings"/>
    </w:rPr>
  </w:style>
  <w:style w:type="character" w:customStyle="1" w:styleId="WW8Num7z3">
    <w:name w:val="WW8Num7z3"/>
    <w:rsid w:val="007344FB"/>
    <w:rPr>
      <w:rFonts w:ascii="Symbol" w:hAnsi="Symbol"/>
    </w:rPr>
  </w:style>
  <w:style w:type="character" w:customStyle="1" w:styleId="WW8Num11z0">
    <w:name w:val="WW8Num11z0"/>
    <w:rsid w:val="007344FB"/>
    <w:rPr>
      <w:rFonts w:ascii="Times New Roman" w:hAnsi="Times New Roman"/>
      <w:sz w:val="20"/>
    </w:rPr>
  </w:style>
  <w:style w:type="character" w:customStyle="1" w:styleId="WW8Num11z1">
    <w:name w:val="WW8Num11z1"/>
    <w:rsid w:val="007344FB"/>
    <w:rPr>
      <w:rFonts w:ascii="Courier New" w:hAnsi="Courier New"/>
    </w:rPr>
  </w:style>
  <w:style w:type="character" w:customStyle="1" w:styleId="WW8Num11z2">
    <w:name w:val="WW8Num11z2"/>
    <w:rsid w:val="007344FB"/>
    <w:rPr>
      <w:rFonts w:ascii="Wingdings" w:hAnsi="Wingdings"/>
    </w:rPr>
  </w:style>
  <w:style w:type="character" w:customStyle="1" w:styleId="WW8Num11z3">
    <w:name w:val="WW8Num11z3"/>
    <w:rsid w:val="007344FB"/>
    <w:rPr>
      <w:rFonts w:ascii="Symbol" w:hAnsi="Symbol"/>
    </w:rPr>
  </w:style>
  <w:style w:type="character" w:customStyle="1" w:styleId="WW8Num13z0">
    <w:name w:val="WW8Num13z0"/>
    <w:rsid w:val="007344FB"/>
    <w:rPr>
      <w:rFonts w:ascii="Times New Roman" w:hAnsi="Times New Roman"/>
      <w:sz w:val="20"/>
    </w:rPr>
  </w:style>
  <w:style w:type="character" w:customStyle="1" w:styleId="WW8Num13z1">
    <w:name w:val="WW8Num13z1"/>
    <w:rsid w:val="007344FB"/>
    <w:rPr>
      <w:rFonts w:ascii="Courier New" w:hAnsi="Courier New"/>
    </w:rPr>
  </w:style>
  <w:style w:type="character" w:customStyle="1" w:styleId="WW8Num13z2">
    <w:name w:val="WW8Num13z2"/>
    <w:rsid w:val="007344FB"/>
    <w:rPr>
      <w:rFonts w:ascii="Wingdings" w:hAnsi="Wingdings"/>
    </w:rPr>
  </w:style>
  <w:style w:type="character" w:customStyle="1" w:styleId="WW8Num13z3">
    <w:name w:val="WW8Num13z3"/>
    <w:rsid w:val="007344FB"/>
    <w:rPr>
      <w:rFonts w:ascii="Symbol" w:hAnsi="Symbol"/>
    </w:rPr>
  </w:style>
  <w:style w:type="character" w:customStyle="1" w:styleId="WW8Num14z0">
    <w:name w:val="WW8Num14z0"/>
    <w:rsid w:val="007344FB"/>
    <w:rPr>
      <w:rFonts w:ascii="Times New Roman" w:hAnsi="Times New Roman"/>
      <w:sz w:val="20"/>
    </w:rPr>
  </w:style>
  <w:style w:type="character" w:customStyle="1" w:styleId="WW8Num14z1">
    <w:name w:val="WW8Num14z1"/>
    <w:rsid w:val="007344FB"/>
    <w:rPr>
      <w:rFonts w:ascii="Courier New" w:hAnsi="Courier New"/>
    </w:rPr>
  </w:style>
  <w:style w:type="character" w:customStyle="1" w:styleId="WW8Num14z2">
    <w:name w:val="WW8Num14z2"/>
    <w:rsid w:val="007344FB"/>
    <w:rPr>
      <w:rFonts w:ascii="Wingdings" w:hAnsi="Wingdings"/>
    </w:rPr>
  </w:style>
  <w:style w:type="character" w:customStyle="1" w:styleId="WW8Num14z3">
    <w:name w:val="WW8Num14z3"/>
    <w:rsid w:val="007344FB"/>
    <w:rPr>
      <w:rFonts w:ascii="Symbol" w:hAnsi="Symbol"/>
    </w:rPr>
  </w:style>
  <w:style w:type="character" w:customStyle="1" w:styleId="WW-DefaultParagraphFont">
    <w:name w:val="WW-Default Paragraph Font"/>
    <w:rsid w:val="007344FB"/>
  </w:style>
  <w:style w:type="character" w:customStyle="1" w:styleId="HeaderSpeaker">
    <w:name w:val="HeaderSpeaker"/>
    <w:rsid w:val="007344FB"/>
    <w:rPr>
      <w:rFonts w:ascii="Times New Roman" w:hAnsi="Times New Roman"/>
      <w:sz w:val="20"/>
    </w:rPr>
  </w:style>
  <w:style w:type="character" w:styleId="PageNumber">
    <w:name w:val="page number"/>
    <w:basedOn w:val="WW-DefaultParagraphFont"/>
    <w:rsid w:val="007344FB"/>
  </w:style>
  <w:style w:type="character" w:customStyle="1" w:styleId="InternetLink">
    <w:name w:val="Internet Link"/>
    <w:basedOn w:val="WW-DefaultParagraphFont"/>
    <w:rsid w:val="007344FB"/>
    <w:rPr>
      <w:color w:val="0000FF"/>
      <w:u w:val="single"/>
    </w:rPr>
  </w:style>
  <w:style w:type="character" w:customStyle="1" w:styleId="BodyContactEmailChar">
    <w:name w:val="BodyContactEmail Char"/>
    <w:basedOn w:val="WW-DefaultParagraphFont"/>
    <w:rsid w:val="007344FB"/>
    <w:rPr>
      <w:rFonts w:ascii="Courier New" w:eastAsia="SimSun" w:hAnsi="Courier New"/>
      <w:iCs/>
      <w:noProof w:val="0"/>
      <w:lang w:val="de-DE" w:eastAsia="ar-SA" w:bidi="ar-SA"/>
    </w:rPr>
  </w:style>
  <w:style w:type="character" w:customStyle="1" w:styleId="HeaderLocCarattere">
    <w:name w:val="HeaderLoc Carattere"/>
    <w:basedOn w:val="WW-DefaultParagraphFont"/>
    <w:rsid w:val="007344FB"/>
    <w:rPr>
      <w:rFonts w:ascii="Courier" w:eastAsia="SimSun" w:hAnsi="Courier" w:cs="Wingdings"/>
      <w:noProof w:val="0"/>
      <w:color w:val="000000"/>
      <w:sz w:val="12"/>
      <w:szCs w:val="12"/>
      <w:lang w:val="it-IT" w:eastAsia="ar-SA" w:bidi="ar-SA"/>
    </w:rPr>
  </w:style>
  <w:style w:type="character" w:customStyle="1" w:styleId="FootnoteCharacters">
    <w:name w:val="Footnote Characters"/>
    <w:basedOn w:val="WW-DefaultParagraphFont"/>
    <w:rsid w:val="007344FB"/>
    <w:rPr>
      <w:vertAlign w:val="superscript"/>
    </w:rPr>
  </w:style>
  <w:style w:type="character" w:customStyle="1" w:styleId="NormalePOSChar">
    <w:name w:val="Normale POS Char"/>
    <w:basedOn w:val="WW-DefaultParagraphFont"/>
    <w:rsid w:val="007344FB"/>
    <w:rPr>
      <w:noProof w:val="0"/>
      <w:sz w:val="22"/>
      <w:lang w:val="it-IT" w:eastAsia="ar-SA" w:bidi="ar-SA"/>
    </w:rPr>
  </w:style>
  <w:style w:type="character" w:customStyle="1" w:styleId="HeaderruleCharChar">
    <w:name w:val="Header_rule Char Char"/>
    <w:basedOn w:val="NormalePOSChar"/>
    <w:rsid w:val="007344FB"/>
    <w:rPr>
      <w:noProof w:val="0"/>
      <w:lang w:val="en-US"/>
    </w:rPr>
  </w:style>
  <w:style w:type="character" w:customStyle="1" w:styleId="HeaderTitle">
    <w:name w:val="HeaderTitle"/>
    <w:rsid w:val="007344FB"/>
    <w:rPr>
      <w:rFonts w:ascii="Times New Roman" w:hAnsi="Times New Roman"/>
      <w:i/>
      <w:sz w:val="20"/>
    </w:rPr>
  </w:style>
  <w:style w:type="character" w:styleId="FootnoteReference">
    <w:name w:val="footnote reference"/>
    <w:rsid w:val="007344FB"/>
    <w:rPr>
      <w:vertAlign w:val="superscript"/>
    </w:rPr>
  </w:style>
  <w:style w:type="character" w:customStyle="1" w:styleId="EndnoteCharacters">
    <w:name w:val="Endnote Characters"/>
    <w:rsid w:val="007344FB"/>
    <w:rPr>
      <w:vertAlign w:val="superscript"/>
    </w:rPr>
  </w:style>
  <w:style w:type="character" w:customStyle="1" w:styleId="WW-EndnoteCharacters">
    <w:name w:val="WW-Endnote Characters"/>
    <w:rsid w:val="007344FB"/>
  </w:style>
  <w:style w:type="character" w:styleId="EndnoteReference">
    <w:name w:val="endnote reference"/>
    <w:rsid w:val="007344FB"/>
    <w:rPr>
      <w:vertAlign w:val="superscript"/>
    </w:rPr>
  </w:style>
  <w:style w:type="character" w:customStyle="1" w:styleId="Footnoteanchor">
    <w:name w:val="Footnote anchor"/>
    <w:rsid w:val="007344FB"/>
    <w:rPr>
      <w:vertAlign w:val="superscript"/>
    </w:rPr>
  </w:style>
  <w:style w:type="character" w:customStyle="1" w:styleId="Endnoteanchor">
    <w:name w:val="Endnote anchor"/>
    <w:rsid w:val="007344FB"/>
    <w:rPr>
      <w:vertAlign w:val="superscript"/>
    </w:rPr>
  </w:style>
  <w:style w:type="character" w:styleId="Emphasis">
    <w:name w:val="Emphasis"/>
    <w:qFormat/>
    <w:rsid w:val="007344FB"/>
    <w:rPr>
      <w:i/>
      <w:iCs/>
    </w:rPr>
  </w:style>
  <w:style w:type="paragraph" w:customStyle="1" w:styleId="Heading">
    <w:name w:val="Heading"/>
    <w:basedOn w:val="Default"/>
    <w:next w:val="Textbody"/>
    <w:rsid w:val="007344FB"/>
    <w:pPr>
      <w:keepNext/>
      <w:spacing w:before="240" w:after="120"/>
    </w:pPr>
    <w:rPr>
      <w:rFonts w:ascii="Nimbus Sans L" w:eastAsia="HG Mincho Light J" w:hAnsi="Nimbus Sans L" w:cs="Lucidasans"/>
      <w:sz w:val="28"/>
      <w:szCs w:val="28"/>
    </w:rPr>
  </w:style>
  <w:style w:type="paragraph" w:customStyle="1" w:styleId="Textbody">
    <w:name w:val="Text body"/>
    <w:basedOn w:val="Default"/>
    <w:rsid w:val="007344FB"/>
    <w:pPr>
      <w:spacing w:after="120"/>
    </w:pPr>
  </w:style>
  <w:style w:type="paragraph" w:styleId="List">
    <w:name w:val="List"/>
    <w:basedOn w:val="Textbody"/>
    <w:rsid w:val="007344FB"/>
    <w:rPr>
      <w:rFonts w:cs="Lucidasans"/>
    </w:rPr>
  </w:style>
  <w:style w:type="paragraph" w:styleId="Caption">
    <w:name w:val="caption"/>
    <w:basedOn w:val="Default"/>
    <w:qFormat/>
    <w:rsid w:val="007344FB"/>
    <w:pPr>
      <w:suppressLineNumbers/>
      <w:spacing w:before="120" w:after="120"/>
    </w:pPr>
    <w:rPr>
      <w:rFonts w:cs="Lucidasans"/>
      <w:i/>
      <w:iCs/>
      <w:sz w:val="20"/>
      <w:szCs w:val="20"/>
    </w:rPr>
  </w:style>
  <w:style w:type="paragraph" w:customStyle="1" w:styleId="Index">
    <w:name w:val="Index"/>
    <w:basedOn w:val="Default"/>
    <w:rsid w:val="007344FB"/>
    <w:pPr>
      <w:suppressLineNumbers/>
    </w:pPr>
    <w:rPr>
      <w:rFonts w:cs="Lucidasans"/>
    </w:rPr>
  </w:style>
  <w:style w:type="paragraph" w:customStyle="1" w:styleId="BodyAbstract">
    <w:name w:val="BodyAbstract"/>
    <w:basedOn w:val="Default"/>
    <w:rsid w:val="007344FB"/>
    <w:pPr>
      <w:autoSpaceDE w:val="0"/>
      <w:spacing w:before="200" w:after="200" w:line="264" w:lineRule="auto"/>
      <w:ind w:left="357" w:right="403"/>
      <w:jc w:val="both"/>
    </w:pPr>
    <w:rPr>
      <w:rFonts w:eastAsia="SimSun"/>
      <w:sz w:val="20"/>
      <w:szCs w:val="20"/>
      <w:lang w:val="en-GB"/>
    </w:rPr>
  </w:style>
  <w:style w:type="paragraph" w:customStyle="1" w:styleId="BodyAuthor">
    <w:name w:val="BodyAuthor"/>
    <w:basedOn w:val="Default"/>
    <w:rsid w:val="007344FB"/>
    <w:pPr>
      <w:autoSpaceDE w:val="0"/>
      <w:spacing w:before="120" w:line="288" w:lineRule="auto"/>
    </w:pPr>
    <w:rPr>
      <w:rFonts w:ascii="Arial" w:eastAsia="SimSun" w:hAnsi="Arial" w:cs="Arial"/>
      <w:b/>
      <w:bCs/>
      <w:sz w:val="22"/>
      <w:szCs w:val="22"/>
      <w:lang w:val="de-DE"/>
    </w:rPr>
  </w:style>
  <w:style w:type="paragraph" w:styleId="Header">
    <w:name w:val="header"/>
    <w:basedOn w:val="Default"/>
    <w:rsid w:val="007344FB"/>
    <w:pPr>
      <w:tabs>
        <w:tab w:val="center" w:pos="4320"/>
        <w:tab w:val="right" w:pos="8640"/>
      </w:tabs>
    </w:pPr>
  </w:style>
  <w:style w:type="paragraph" w:customStyle="1" w:styleId="BodyTitle">
    <w:name w:val="BodyTitle"/>
    <w:basedOn w:val="Default"/>
    <w:rsid w:val="007344FB"/>
    <w:pPr>
      <w:keepNext/>
      <w:keepLines/>
      <w:pBdr>
        <w:bottom w:val="single" w:sz="4" w:space="15" w:color="000000"/>
      </w:pBdr>
      <w:autoSpaceDE w:val="0"/>
      <w:spacing w:before="600" w:after="300"/>
    </w:pPr>
    <w:rPr>
      <w:rFonts w:ascii="Arial" w:eastAsia="SimSun" w:hAnsi="Arial" w:cs="Arial"/>
      <w:b/>
      <w:bCs/>
      <w:sz w:val="34"/>
      <w:szCs w:val="34"/>
    </w:rPr>
  </w:style>
  <w:style w:type="paragraph" w:customStyle="1" w:styleId="BodyContact">
    <w:name w:val="BodyContact"/>
    <w:basedOn w:val="Default"/>
    <w:rsid w:val="007344FB"/>
    <w:pPr>
      <w:autoSpaceDE w:val="0"/>
      <w:spacing w:line="288" w:lineRule="auto"/>
    </w:pPr>
    <w:rPr>
      <w:rFonts w:eastAsia="SimSun"/>
      <w:i/>
      <w:iCs/>
      <w:sz w:val="20"/>
      <w:szCs w:val="20"/>
      <w:lang w:val="de-DE"/>
    </w:rPr>
  </w:style>
  <w:style w:type="paragraph" w:customStyle="1" w:styleId="HeadingNoNumber">
    <w:name w:val="HeadingNoNumber"/>
    <w:basedOn w:val="Heading1"/>
    <w:next w:val="Default"/>
    <w:rsid w:val="007344FB"/>
    <w:pPr>
      <w:numPr>
        <w:numId w:val="0"/>
      </w:numPr>
    </w:pPr>
    <w:rPr>
      <w:lang w:val="en-GB"/>
    </w:rPr>
  </w:style>
  <w:style w:type="paragraph" w:styleId="Footer">
    <w:name w:val="footer"/>
    <w:basedOn w:val="Default"/>
    <w:rsid w:val="007344FB"/>
    <w:rPr>
      <w:sz w:val="18"/>
    </w:rPr>
  </w:style>
  <w:style w:type="paragraph" w:customStyle="1" w:styleId="HeaderLoc">
    <w:name w:val="HeaderLoc"/>
    <w:basedOn w:val="Default"/>
    <w:rsid w:val="007344FB"/>
    <w:pPr>
      <w:autoSpaceDE w:val="0"/>
      <w:jc w:val="right"/>
    </w:pPr>
    <w:rPr>
      <w:rFonts w:ascii="Courier" w:eastAsia="SimSun" w:hAnsi="Courier" w:cs="Wingdings"/>
      <w:color w:val="000000"/>
      <w:sz w:val="12"/>
      <w:szCs w:val="12"/>
    </w:rPr>
  </w:style>
  <w:style w:type="paragraph" w:customStyle="1" w:styleId="bibliographytext">
    <w:name w:val="bibliography_text"/>
    <w:rsid w:val="007344FB"/>
    <w:pPr>
      <w:numPr>
        <w:numId w:val="2"/>
      </w:numPr>
      <w:tabs>
        <w:tab w:val="clear" w:pos="94"/>
        <w:tab w:val="num" w:pos="454"/>
      </w:tabs>
      <w:suppressAutoHyphens/>
      <w:spacing w:after="200"/>
      <w:ind w:left="-3603" w:firstLine="0"/>
    </w:pPr>
    <w:rPr>
      <w:lang w:val="en-GB" w:eastAsia="ar-SA"/>
    </w:rPr>
  </w:style>
  <w:style w:type="paragraph" w:customStyle="1" w:styleId="BodyContactEmail">
    <w:name w:val="BodyContactEmail"/>
    <w:rsid w:val="007344FB"/>
    <w:pPr>
      <w:suppressAutoHyphens/>
    </w:pPr>
    <w:rPr>
      <w:rFonts w:ascii="Courier New" w:eastAsia="SimSun" w:hAnsi="Courier New"/>
      <w:iCs/>
      <w:lang w:val="de-DE" w:eastAsia="ar-SA"/>
    </w:rPr>
  </w:style>
  <w:style w:type="paragraph" w:customStyle="1" w:styleId="Headerrule">
    <w:name w:val="Header_rule"/>
    <w:rsid w:val="007344FB"/>
    <w:pPr>
      <w:pBdr>
        <w:bottom w:val="single" w:sz="4" w:space="2" w:color="000000"/>
      </w:pBdr>
      <w:tabs>
        <w:tab w:val="right" w:pos="8504"/>
      </w:tabs>
      <w:suppressAutoHyphens/>
    </w:pPr>
    <w:rPr>
      <w:lang w:eastAsia="ar-SA"/>
    </w:rPr>
  </w:style>
  <w:style w:type="paragraph" w:customStyle="1" w:styleId="Footnote">
    <w:name w:val="Footnote"/>
    <w:basedOn w:val="Default"/>
    <w:rsid w:val="007344FB"/>
    <w:pPr>
      <w:ind w:firstLine="340"/>
    </w:pPr>
    <w:rPr>
      <w:sz w:val="18"/>
      <w:szCs w:val="20"/>
    </w:rPr>
  </w:style>
  <w:style w:type="paragraph" w:customStyle="1" w:styleId="Testofumetto1">
    <w:name w:val="Testo fumetto1"/>
    <w:basedOn w:val="Default"/>
    <w:rsid w:val="007344FB"/>
    <w:rPr>
      <w:rFonts w:ascii="Tahoma" w:hAnsi="Tahoma" w:cs="Wingdings"/>
      <w:sz w:val="16"/>
      <w:szCs w:val="16"/>
    </w:rPr>
  </w:style>
  <w:style w:type="paragraph" w:customStyle="1" w:styleId="NormalePOS">
    <w:name w:val="Normale POS"/>
    <w:basedOn w:val="Default"/>
    <w:rsid w:val="007344FB"/>
    <w:pPr>
      <w:spacing w:line="288" w:lineRule="auto"/>
      <w:ind w:firstLine="482"/>
      <w:jc w:val="both"/>
    </w:pPr>
    <w:rPr>
      <w:sz w:val="22"/>
      <w:szCs w:val="20"/>
    </w:rPr>
  </w:style>
  <w:style w:type="paragraph" w:customStyle="1" w:styleId="meeting">
    <w:name w:val="meeting"/>
    <w:basedOn w:val="Default"/>
    <w:rsid w:val="007344FB"/>
    <w:pPr>
      <w:keepLines/>
      <w:autoSpaceDE w:val="0"/>
    </w:pPr>
    <w:rPr>
      <w:i/>
      <w:iCs/>
      <w:sz w:val="20"/>
      <w:szCs w:val="20"/>
      <w:lang w:val="en-GB"/>
    </w:rPr>
  </w:style>
  <w:style w:type="paragraph" w:customStyle="1" w:styleId="Framecontents">
    <w:name w:val="Frame contents"/>
    <w:basedOn w:val="Textbody"/>
    <w:rsid w:val="007344FB"/>
  </w:style>
  <w:style w:type="paragraph" w:customStyle="1" w:styleId="TableContents">
    <w:name w:val="Table Contents"/>
    <w:basedOn w:val="Default"/>
    <w:rsid w:val="007344FB"/>
    <w:pPr>
      <w:suppressLineNumbers/>
    </w:pPr>
  </w:style>
  <w:style w:type="paragraph" w:customStyle="1" w:styleId="TableHeading">
    <w:name w:val="Table Heading"/>
    <w:basedOn w:val="TableContents"/>
    <w:rsid w:val="007344FB"/>
    <w:pPr>
      <w:jc w:val="center"/>
    </w:pPr>
    <w:rPr>
      <w:b/>
      <w:bCs/>
      <w:i/>
      <w:iCs/>
    </w:rPr>
  </w:style>
  <w:style w:type="character" w:styleId="Hyperlink">
    <w:name w:val="Hyperlink"/>
    <w:basedOn w:val="DefaultParagraphFont"/>
    <w:rsid w:val="008A6B8B"/>
    <w:rPr>
      <w:color w:val="0000FF" w:themeColor="hyperlink"/>
      <w:u w:val="single"/>
    </w:rPr>
  </w:style>
  <w:style w:type="character" w:styleId="FollowedHyperlink">
    <w:name w:val="FollowedHyperlink"/>
    <w:basedOn w:val="DefaultParagraphFont"/>
    <w:rsid w:val="000D14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image" Target="media/image2.png"/><Relationship Id="rId1"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theme" Target="theme/theme1.xml"/><Relationship Id="rId8" Type="http://schemas.openxmlformats.org/officeDocument/2006/relationships/image" Target="media/image3.png"/><Relationship Id="rId13" Type="http://schemas.openxmlformats.org/officeDocument/2006/relationships/hyperlink" Target="http://www.phenix.bnl.gov/WWW/publish/abhay/Home_of_EIC/Whitepaper/Final/" TargetMode="External"/><Relationship Id="rId10" Type="http://schemas.openxmlformats.org/officeDocument/2006/relationships/image" Target="media/image5.png"/><Relationship Id="rId12" Type="http://schemas.openxmlformats.org/officeDocument/2006/relationships/hyperlink" Target="http://hdl.handle.net/10068/275726" TargetMode="External"/><Relationship Id="rId17" Type="http://schemas.openxmlformats.org/officeDocument/2006/relationships/hyperlink" Target="http://accelconf.web.cern.ch/AccelConf/e06/PAPERS/MOPLS058.PDF" TargetMode="External"/><Relationship Id="rId9" Type="http://schemas.openxmlformats.org/officeDocument/2006/relationships/image" Target="media/image4.png"/><Relationship Id="rId18" Type="http://schemas.openxmlformats.org/officeDocument/2006/relationships/hyperlink" Target="http://www.lhec.org.uk" TargetMode="External"/><Relationship Id="rId3" Type="http://schemas.openxmlformats.org/officeDocument/2006/relationships/settings" Target="settings.xml"/><Relationship Id="rId14" Type="http://schemas.openxmlformats.org/officeDocument/2006/relationships/hyperlink" Target="http://web.mit.edu/eicc/" TargetMode="External"/><Relationship Id="rId23" Type="http://schemas.openxmlformats.org/officeDocument/2006/relationships/footer" Target="footer4.xml"/><Relationship Id="rId4" Type="http://schemas.openxmlformats.org/officeDocument/2006/relationships/webSettings" Target="webSettings.xml"/><Relationship Id="rId11" Type="http://schemas.openxmlformats.org/officeDocument/2006/relationships/image" Target="media/image6.png"/><Relationship Id="rId6" Type="http://schemas.openxmlformats.org/officeDocument/2006/relationships/footer" Target="footer1.xml"/><Relationship Id="rId16" Type="http://schemas.openxmlformats.org/officeDocument/2006/relationships/hyperlink" Target="http://cern.ch/AccelConf/p05/PAPERS/TPPP043.PDF" TargetMode="External"/><Relationship Id="rId5" Type="http://schemas.openxmlformats.org/officeDocument/2006/relationships/footnotes" Target="footnotes.xml"/><Relationship Id="rId15" Type="http://schemas.openxmlformats.org/officeDocument/2006/relationships/hyperlink" Target="http://www.bnl.gov/cad/eRHIC/eRHIC_ZDR.asp" TargetMode="External"/><Relationship Id="rId19" Type="http://schemas.openxmlformats.org/officeDocument/2006/relationships/header" Target="header1.xml"/><Relationship Id="rId20" Type="http://schemas.openxmlformats.org/officeDocument/2006/relationships/footer" Target="footer2.xml"/><Relationship Id="rId22" Type="http://schemas.openxmlformats.org/officeDocument/2006/relationships/header" Target="header2.xml"/><Relationship Id="rId21" Type="http://schemas.openxmlformats.org/officeDocument/2006/relationships/footer" Target="footer3.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1791</Words>
  <Characters>10209</Characters>
  <Application>Microsoft Macintosh Word</Application>
  <DocSecurity>0</DocSecurity>
  <Lines>85</Lines>
  <Paragraphs>20</Paragraphs>
  <ScaleCrop>false</ScaleCrop>
  <Company>Brookhaven National Laboratory</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fdjasdjfkasdfjasdklfj</dc:title>
  <dc:subject/>
  <dc:creator>Nicola</dc:creator>
  <cp:keywords/>
  <cp:lastModifiedBy>Vladimir Litvinenko</cp:lastModifiedBy>
  <cp:revision>45</cp:revision>
  <cp:lastPrinted>2004-10-06T21:39:00Z</cp:lastPrinted>
  <dcterms:created xsi:type="dcterms:W3CDTF">2006-09-07T23:13:00Z</dcterms:created>
  <dcterms:modified xsi:type="dcterms:W3CDTF">2009-10-17T00:23:00Z</dcterms:modified>
</cp:coreProperties>
</file>